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08273FF4" w:rsidR="000B7810" w:rsidRPr="007A6632" w:rsidRDefault="001A024F" w:rsidP="00AD16FD">
      <w:pPr>
        <w:tabs>
          <w:tab w:val="left" w:leader="underscore" w:pos="9639"/>
        </w:tabs>
        <w:spacing w:after="0" w:line="240" w:lineRule="auto"/>
        <w:ind w:left="9926" w:hanging="9926"/>
        <w:jc w:val="both"/>
        <w:rPr>
          <w:rFonts w:asciiTheme="minorHAnsi" w:hAnsiTheme="minorHAnsi" w:cstheme="minorHAnsi"/>
        </w:rPr>
      </w:pPr>
      <w:r w:rsidRPr="007A6632">
        <w:rPr>
          <w:rFonts w:asciiTheme="minorHAnsi" w:hAnsiTheme="minorHAnsi" w:cstheme="minorHAnsi"/>
        </w:rPr>
        <w:t xml:space="preserve">  </w:t>
      </w:r>
      <w:r w:rsidR="00AA5B6B" w:rsidRPr="007A6632">
        <w:rPr>
          <w:rFonts w:asciiTheme="minorHAnsi" w:hAnsiTheme="minorHAnsi" w:cstheme="minorHAnsi"/>
        </w:rPr>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524170"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162BA1">
              <w:rPr>
                <w:noProof/>
                <w:webHidden/>
              </w:rPr>
              <w:t>2</w:t>
            </w:r>
            <w:r w:rsidR="000B2F59">
              <w:rPr>
                <w:noProof/>
                <w:webHidden/>
              </w:rPr>
              <w:fldChar w:fldCharType="end"/>
            </w:r>
          </w:hyperlink>
        </w:p>
        <w:p w14:paraId="11F45BC1" w14:textId="090AB250"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162BA1">
              <w:rPr>
                <w:noProof/>
                <w:webHidden/>
              </w:rPr>
              <w:t>2</w:t>
            </w:r>
            <w:r w:rsidR="000B2F59">
              <w:rPr>
                <w:noProof/>
                <w:webHidden/>
              </w:rPr>
              <w:fldChar w:fldCharType="end"/>
            </w:r>
          </w:hyperlink>
        </w:p>
        <w:p w14:paraId="6670B867" w14:textId="69C434E8"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162BA1">
              <w:rPr>
                <w:noProof/>
                <w:webHidden/>
              </w:rPr>
              <w:t>2</w:t>
            </w:r>
            <w:r w:rsidR="000B2F59">
              <w:rPr>
                <w:noProof/>
                <w:webHidden/>
              </w:rPr>
              <w:fldChar w:fldCharType="end"/>
            </w:r>
          </w:hyperlink>
        </w:p>
        <w:p w14:paraId="0D5F3797" w14:textId="418A0B2C"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162BA1">
              <w:rPr>
                <w:noProof/>
                <w:webHidden/>
              </w:rPr>
              <w:t>3</w:t>
            </w:r>
            <w:r w:rsidR="000B2F59">
              <w:rPr>
                <w:noProof/>
                <w:webHidden/>
              </w:rPr>
              <w:fldChar w:fldCharType="end"/>
            </w:r>
          </w:hyperlink>
        </w:p>
        <w:p w14:paraId="18E44C1D" w14:textId="66567969"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162BA1">
              <w:rPr>
                <w:noProof/>
                <w:webHidden/>
              </w:rPr>
              <w:t>5</w:t>
            </w:r>
            <w:r w:rsidR="000B2F59">
              <w:rPr>
                <w:noProof/>
                <w:webHidden/>
              </w:rPr>
              <w:fldChar w:fldCharType="end"/>
            </w:r>
          </w:hyperlink>
        </w:p>
        <w:p w14:paraId="0948A71E" w14:textId="2FAF8063"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162BA1">
              <w:rPr>
                <w:noProof/>
                <w:webHidden/>
              </w:rPr>
              <w:t>7</w:t>
            </w:r>
            <w:r w:rsidR="000B2F59">
              <w:rPr>
                <w:noProof/>
                <w:webHidden/>
              </w:rPr>
              <w:fldChar w:fldCharType="end"/>
            </w:r>
          </w:hyperlink>
        </w:p>
        <w:p w14:paraId="433FCE50" w14:textId="0F49A880"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162BA1">
              <w:rPr>
                <w:noProof/>
                <w:webHidden/>
              </w:rPr>
              <w:t>9</w:t>
            </w:r>
            <w:r w:rsidR="000B2F59">
              <w:rPr>
                <w:noProof/>
                <w:webHidden/>
              </w:rPr>
              <w:fldChar w:fldCharType="end"/>
            </w:r>
          </w:hyperlink>
        </w:p>
        <w:p w14:paraId="01DAB78C" w14:textId="696080A1"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162BA1">
              <w:rPr>
                <w:noProof/>
                <w:webHidden/>
              </w:rPr>
              <w:t>9</w:t>
            </w:r>
            <w:r w:rsidR="000B2F59">
              <w:rPr>
                <w:noProof/>
                <w:webHidden/>
              </w:rPr>
              <w:fldChar w:fldCharType="end"/>
            </w:r>
          </w:hyperlink>
        </w:p>
        <w:p w14:paraId="3EC0193A" w14:textId="7501BF78"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162BA1">
              <w:rPr>
                <w:noProof/>
                <w:webHidden/>
              </w:rPr>
              <w:t>12</w:t>
            </w:r>
            <w:r w:rsidR="000B2F59">
              <w:rPr>
                <w:noProof/>
                <w:webHidden/>
              </w:rPr>
              <w:fldChar w:fldCharType="end"/>
            </w:r>
          </w:hyperlink>
        </w:p>
        <w:p w14:paraId="6A9495B8" w14:textId="39527B5F"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162BA1">
              <w:rPr>
                <w:noProof/>
                <w:webHidden/>
              </w:rPr>
              <w:t>12</w:t>
            </w:r>
            <w:r w:rsidR="000B2F59">
              <w:rPr>
                <w:noProof/>
                <w:webHidden/>
              </w:rPr>
              <w:fldChar w:fldCharType="end"/>
            </w:r>
          </w:hyperlink>
        </w:p>
        <w:p w14:paraId="6140A7E8" w14:textId="2592F630"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162BA1">
              <w:rPr>
                <w:noProof/>
                <w:webHidden/>
              </w:rPr>
              <w:t>13</w:t>
            </w:r>
            <w:r w:rsidR="000B2F59">
              <w:rPr>
                <w:noProof/>
                <w:webHidden/>
              </w:rPr>
              <w:fldChar w:fldCharType="end"/>
            </w:r>
          </w:hyperlink>
        </w:p>
        <w:p w14:paraId="087656FC" w14:textId="7156A4C0"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162BA1">
              <w:rPr>
                <w:noProof/>
                <w:webHidden/>
              </w:rPr>
              <w:t>14</w:t>
            </w:r>
            <w:r w:rsidR="000B2F59">
              <w:rPr>
                <w:noProof/>
                <w:webHidden/>
              </w:rPr>
              <w:fldChar w:fldCharType="end"/>
            </w:r>
          </w:hyperlink>
        </w:p>
        <w:p w14:paraId="3EF3C402" w14:textId="7D604FD4"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162BA1">
              <w:rPr>
                <w:noProof/>
                <w:webHidden/>
              </w:rPr>
              <w:t>15</w:t>
            </w:r>
            <w:r w:rsidR="000B2F59">
              <w:rPr>
                <w:noProof/>
                <w:webHidden/>
              </w:rPr>
              <w:fldChar w:fldCharType="end"/>
            </w:r>
          </w:hyperlink>
        </w:p>
        <w:p w14:paraId="28B35EFD" w14:textId="1B9BED43"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162BA1">
              <w:rPr>
                <w:noProof/>
                <w:webHidden/>
              </w:rPr>
              <w:t>15</w:t>
            </w:r>
            <w:r w:rsidR="000B2F59">
              <w:rPr>
                <w:noProof/>
                <w:webHidden/>
              </w:rPr>
              <w:fldChar w:fldCharType="end"/>
            </w:r>
          </w:hyperlink>
        </w:p>
        <w:p w14:paraId="044FD6B9" w14:textId="745839C3"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162BA1">
              <w:rPr>
                <w:noProof/>
                <w:webHidden/>
              </w:rPr>
              <w:t>15</w:t>
            </w:r>
            <w:r w:rsidR="000B2F59">
              <w:rPr>
                <w:noProof/>
                <w:webHidden/>
              </w:rPr>
              <w:fldChar w:fldCharType="end"/>
            </w:r>
          </w:hyperlink>
        </w:p>
        <w:p w14:paraId="05ED1D46" w14:textId="3FA53436"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162BA1">
              <w:rPr>
                <w:noProof/>
                <w:webHidden/>
              </w:rPr>
              <w:t>16</w:t>
            </w:r>
            <w:r w:rsidR="000B2F59">
              <w:rPr>
                <w:noProof/>
                <w:webHidden/>
              </w:rPr>
              <w:fldChar w:fldCharType="end"/>
            </w:r>
          </w:hyperlink>
        </w:p>
        <w:p w14:paraId="7488C464" w14:textId="46F91970" w:rsidR="000B2F59" w:rsidRDefault="0052417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162BA1">
              <w:rPr>
                <w:noProof/>
                <w:webHidden/>
              </w:rPr>
              <w:t>16</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00DF257A" w:rsidR="007D1E76" w:rsidRPr="000B2F59" w:rsidRDefault="009C02E8" w:rsidP="003079B1">
      <w:pPr>
        <w:spacing w:line="240" w:lineRule="auto"/>
        <w:jc w:val="both"/>
      </w:pPr>
      <w:r w:rsidRPr="000B2F59">
        <w:t xml:space="preserve">El propósito de los estados financieros surge de una necesidad de información, la cual es requerida por interesados internos y externos del </w:t>
      </w:r>
      <w:r w:rsidR="003453AD">
        <w:t>Municipio</w:t>
      </w:r>
      <w:r w:rsidRPr="000B2F59">
        <w:t>,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5DAAF4E"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lastRenderedPageBreak/>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4E1B4E2A"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4A54BB">
        <w:rPr>
          <w:rFonts w:asciiTheme="minorHAnsi" w:hAnsiTheme="minorHAnsi" w:cstheme="minorHAnsi"/>
        </w:rPr>
        <w:t xml:space="preserve"> 2023</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3FA75F6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w:t>
      </w:r>
      <w:r w:rsidR="003453AD">
        <w:rPr>
          <w:rFonts w:asciiTheme="minorHAnsi" w:hAnsiTheme="minorHAnsi" w:cstheme="minorHAnsi"/>
        </w:rPr>
        <w:t>Municipio</w:t>
      </w:r>
      <w:r w:rsidRPr="007A6632">
        <w:rPr>
          <w:rFonts w:asciiTheme="minorHAnsi" w:hAnsiTheme="minorHAnsi" w:cstheme="minorHAnsi"/>
        </w:rPr>
        <w:t xml:space="preserve">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524170"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Banobras FID 2212 SIT Optibus,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11CA43B8"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w:t>
      </w:r>
      <w:r w:rsidR="003453AD">
        <w:rPr>
          <w:rFonts w:asciiTheme="minorHAnsi" w:hAnsiTheme="minorHAnsi" w:cstheme="minorHAnsi"/>
        </w:rPr>
        <w:t>Municipio</w:t>
      </w:r>
      <w:r w:rsidR="001A3427" w:rsidRPr="007A6632">
        <w:rPr>
          <w:rFonts w:asciiTheme="minorHAnsi" w:hAnsiTheme="minorHAnsi" w:cstheme="minorHAnsi"/>
        </w:rPr>
        <w:t xml:space="preserve">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3EED9BB9"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los proyectos y estrategias tendientes al fortalecimiento de la seguridad pública en el </w:t>
      </w:r>
      <w:r w:rsidR="003453AD">
        <w:rPr>
          <w:rFonts w:asciiTheme="minorHAnsi" w:hAnsiTheme="minorHAnsi" w:cstheme="minorHAnsi"/>
        </w:rPr>
        <w:t>Municipio</w:t>
      </w:r>
      <w:r w:rsidRPr="007A6632">
        <w:rPr>
          <w:rFonts w:asciiTheme="minorHAnsi" w:hAnsiTheme="minorHAnsi" w:cstheme="minorHAnsi"/>
        </w:rPr>
        <w:t xml:space="preserve">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EB18330" w14:textId="368658DE" w:rsidR="00C97442" w:rsidRPr="007A6632"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351A770E"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78790E12"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w:t>
      </w:r>
      <w:r w:rsidR="003453AD">
        <w:rPr>
          <w:rFonts w:asciiTheme="minorHAnsi" w:hAnsiTheme="minorHAnsi" w:cstheme="minorHAnsi"/>
        </w:rPr>
        <w:t>Municipio</w:t>
      </w:r>
      <w:r w:rsidRPr="007A6632">
        <w:rPr>
          <w:rFonts w:asciiTheme="minorHAnsi" w:hAnsiTheme="minorHAnsi" w:cstheme="minorHAnsi"/>
        </w:rPr>
        <w:t xml:space="preserve">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las Oficinas de Convenciones, Exposiciones y Visitantes del Estado de Gto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Tener la titularidad de los derechos sobre el porcentaje de participaciones fideicomitidas.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Poliforum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2B0A2599"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 xml:space="preserve">La Información Financiera del </w:t>
      </w:r>
      <w:r w:rsidR="003453AD">
        <w:rPr>
          <w:rFonts w:asciiTheme="minorHAnsi" w:hAnsiTheme="minorHAnsi" w:cstheme="minorHAnsi"/>
          <w:color w:val="000000" w:themeColor="text1"/>
        </w:rPr>
        <w:t>Municipio</w:t>
      </w:r>
      <w:r w:rsidRPr="007A6632">
        <w:rPr>
          <w:rFonts w:asciiTheme="minorHAnsi" w:hAnsiTheme="minorHAnsi" w:cstheme="minorHAnsi"/>
          <w:color w:val="000000" w:themeColor="text1"/>
        </w:rPr>
        <w:t xml:space="preserve">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2983FDB1"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partir del Ejercicio 2013 el </w:t>
      </w:r>
      <w:r w:rsidR="003453AD">
        <w:rPr>
          <w:rFonts w:asciiTheme="minorHAnsi" w:hAnsiTheme="minorHAnsi" w:cstheme="minorHAnsi"/>
        </w:rPr>
        <w:t>Municipio</w:t>
      </w:r>
      <w:r w:rsidRPr="007A6632">
        <w:rPr>
          <w:rFonts w:asciiTheme="minorHAnsi" w:hAnsiTheme="minorHAnsi" w:cstheme="minorHAnsi"/>
        </w:rPr>
        <w:t xml:space="preserve">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1DD41E36"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E-Bussines</w:t>
      </w:r>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6F9CD573"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w:t>
      </w:r>
      <w:r w:rsidR="003453AD">
        <w:rPr>
          <w:rFonts w:asciiTheme="minorHAnsi" w:hAnsiTheme="minorHAnsi" w:cstheme="minorHAnsi"/>
        </w:rPr>
        <w:t>Municipio</w:t>
      </w:r>
      <w:r w:rsidRPr="007A6632">
        <w:rPr>
          <w:rFonts w:asciiTheme="minorHAnsi" w:hAnsiTheme="minorHAnsi" w:cstheme="minorHAnsi"/>
        </w:rPr>
        <w:t xml:space="preserve">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44C2040E"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2E4B89F2"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FE0758">
        <w:rPr>
          <w:rFonts w:asciiTheme="minorHAnsi" w:hAnsiTheme="minorHAnsi" w:cstheme="minorHAnsi"/>
        </w:rPr>
        <w:t>s</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524170"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Internacionales de Contabilidad para el Sector Público (NICSP) emitidas por la Junta de Normas Internacionales de Contabilidad del Sector Público (Internacional Public Sector Accounting Standars  Board International Federation Accounting Committe);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14FAB37C"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reconocimiento </w:t>
      </w:r>
      <w:r w:rsidR="00367C98" w:rsidRPr="007A6632">
        <w:rPr>
          <w:rFonts w:asciiTheme="minorHAnsi" w:hAnsiTheme="minorHAnsi" w:cstheme="minorHAnsi"/>
        </w:rPr>
        <w:t xml:space="preserv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5EBC0DC8"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w:t>
      </w:r>
      <w:r w:rsidR="003453AD">
        <w:rPr>
          <w:rFonts w:asciiTheme="minorHAnsi" w:hAnsiTheme="minorHAnsi" w:cstheme="minorHAnsi"/>
        </w:rPr>
        <w:t>Municipio</w:t>
      </w:r>
      <w:r w:rsidRPr="007A6632">
        <w:rPr>
          <w:rFonts w:asciiTheme="minorHAnsi" w:hAnsiTheme="minorHAnsi" w:cstheme="minorHAnsi"/>
        </w:rPr>
        <w:t xml:space="preserve">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4346A8B3"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12845746" w14:textId="64F1553D" w:rsidR="00C83ED3" w:rsidRPr="007A6632" w:rsidRDefault="004312C1" w:rsidP="003079B1">
      <w:pPr>
        <w:spacing w:line="240" w:lineRule="auto"/>
        <w:jc w:val="both"/>
        <w:rPr>
          <w:rFonts w:asciiTheme="minorHAnsi" w:hAnsiTheme="minorHAnsi" w:cstheme="minorHAnsi"/>
        </w:rPr>
      </w:pPr>
      <w:r>
        <w:rPr>
          <w:rFonts w:asciiTheme="minorHAnsi" w:hAnsiTheme="minorHAnsi" w:cstheme="minorHAnsi"/>
        </w:rPr>
        <w:t>El Método de Valuación de Inventario y la fórmula</w:t>
      </w:r>
      <w:r w:rsidR="006673BF" w:rsidRPr="007A6632">
        <w:rPr>
          <w:rFonts w:asciiTheme="minorHAnsi" w:hAnsiTheme="minorHAnsi" w:cstheme="minorHAnsi"/>
        </w:rPr>
        <w:t xml:space="preserve"> de asignación del costo u</w:t>
      </w:r>
      <w:r w:rsidR="00837294">
        <w:rPr>
          <w:rFonts w:asciiTheme="minorHAnsi" w:hAnsiTheme="minorHAnsi" w:cstheme="minorHAnsi"/>
        </w:rPr>
        <w:t xml:space="preserve">nitario de los inventarios son costos promedios. </w:t>
      </w:r>
    </w:p>
    <w:p w14:paraId="22F7C921" w14:textId="29E12740" w:rsidR="00FE0758" w:rsidRDefault="00B854B5" w:rsidP="00E71A97">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3DAB98CB" w14:textId="77777777" w:rsidR="00E71A97" w:rsidRDefault="00E71A97" w:rsidP="00E71A97">
      <w:pPr>
        <w:tabs>
          <w:tab w:val="left" w:leader="underscore" w:pos="9639"/>
        </w:tabs>
        <w:spacing w:after="0"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780B0F6A"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9279F5">
        <w:rPr>
          <w:rFonts w:asciiTheme="minorHAnsi" w:hAnsiTheme="minorHAnsi" w:cstheme="minorHAnsi"/>
        </w:rPr>
        <w:t>64</w:t>
      </w:r>
      <w:r w:rsidR="00E92EF2" w:rsidRPr="007A6632">
        <w:rPr>
          <w:rFonts w:asciiTheme="minorHAnsi" w:hAnsiTheme="minorHAnsi" w:cstheme="minorHAnsi"/>
        </w:rPr>
        <w:t xml:space="preserve">, </w:t>
      </w:r>
      <w:r w:rsidR="009279F5">
        <w:rPr>
          <w:rFonts w:asciiTheme="minorHAnsi" w:hAnsiTheme="minorHAnsi" w:cstheme="minorHAnsi"/>
        </w:rPr>
        <w:t>070</w:t>
      </w:r>
      <w:r w:rsidR="00E92EF2" w:rsidRPr="007A6632">
        <w:rPr>
          <w:rFonts w:asciiTheme="minorHAnsi" w:hAnsiTheme="minorHAnsi" w:cstheme="minorHAnsi"/>
        </w:rPr>
        <w:t>,000</w:t>
      </w:r>
      <w:r w:rsidR="004312C1">
        <w:rPr>
          <w:rFonts w:asciiTheme="minorHAnsi" w:hAnsiTheme="minorHAnsi" w:cstheme="minorHAnsi"/>
        </w:rPr>
        <w:t>.</w:t>
      </w:r>
      <w:r w:rsidR="009279F5">
        <w:rPr>
          <w:rFonts w:asciiTheme="minorHAnsi" w:hAnsiTheme="minorHAnsi" w:cstheme="minorHAnsi"/>
        </w:rPr>
        <w:t>00</w:t>
      </w:r>
    </w:p>
    <w:p w14:paraId="060FF5F9" w14:textId="77777777" w:rsidR="000E1B9C" w:rsidRDefault="000E1B9C" w:rsidP="003079B1">
      <w:pPr>
        <w:tabs>
          <w:tab w:val="left" w:leader="underscore" w:pos="9639"/>
        </w:tabs>
        <w:spacing w:after="0" w:line="240" w:lineRule="auto"/>
        <w:jc w:val="both"/>
        <w:rPr>
          <w:rFonts w:asciiTheme="minorHAnsi" w:hAnsiTheme="minorHAnsi" w:cstheme="minorHAnsi"/>
        </w:rPr>
      </w:pPr>
    </w:p>
    <w:p w14:paraId="7B1175B7" w14:textId="77777777" w:rsidR="00E71A97" w:rsidRPr="007A6632" w:rsidRDefault="00E71A97"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FB28E96" w14:textId="5ADFAE42"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Pr="006F08B9">
        <w:rPr>
          <w:rFonts w:asciiTheme="minorHAnsi" w:hAnsiTheme="minorHAnsi" w:cstheme="minorHAnsi"/>
        </w:rPr>
        <w:t xml:space="preserve">documentos  $  </w:t>
      </w:r>
      <w:r w:rsidR="006F08B9" w:rsidRPr="006F08B9">
        <w:rPr>
          <w:rFonts w:asciiTheme="minorHAnsi" w:hAnsiTheme="minorHAnsi" w:cstheme="minorHAnsi"/>
        </w:rPr>
        <w:t>33, 367,559</w:t>
      </w:r>
      <w:r w:rsidR="009279F5">
        <w:rPr>
          <w:rFonts w:asciiTheme="minorHAnsi" w:hAnsiTheme="minorHAnsi" w:cstheme="minorHAnsi"/>
        </w:rPr>
        <w:t xml:space="preserve">. </w:t>
      </w:r>
      <w:r w:rsidRPr="002925C3">
        <w:rPr>
          <w:rFonts w:asciiTheme="minorHAnsi" w:hAnsiTheme="minorHAnsi" w:cstheme="minorHAnsi"/>
        </w:rPr>
        <w:t xml:space="preserve">En el mes  de  julio del año 2012, el </w:t>
      </w:r>
      <w:r w:rsidR="003453AD">
        <w:rPr>
          <w:rFonts w:asciiTheme="minorHAnsi" w:hAnsiTheme="minorHAnsi" w:cstheme="minorHAnsi"/>
        </w:rPr>
        <w:t>Municipio</w:t>
      </w:r>
      <w:r w:rsidRPr="002925C3">
        <w:rPr>
          <w:rFonts w:asciiTheme="minorHAnsi" w:hAnsiTheme="minorHAnsi" w:cstheme="minorHAnsi"/>
        </w:rPr>
        <w:t xml:space="preserve"> de León invirtió  en  certificados bursátiles emitidos por  la empresa METROFINANCIERA, S.A.P.I. DE C.V.  </w:t>
      </w:r>
    </w:p>
    <w:p w14:paraId="16EBC40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Desde  el ejercicio 2013, la empresa ha venido capitalizando deuda por acciones en virtud  de que no ha generado  flujos de  efectivo suficientes, las pérdidas recurrentes se han tenido que financiar con más deuda proveniente de Sociedad Hipotecaria Federal así como de Banco Mifel;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4F07372E"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w:t>
      </w:r>
      <w:r w:rsidR="003453AD">
        <w:rPr>
          <w:rFonts w:asciiTheme="minorHAnsi" w:hAnsiTheme="minorHAnsi" w:cstheme="minorHAnsi"/>
        </w:rPr>
        <w:t>Municipio</w:t>
      </w:r>
      <w:r w:rsidRPr="002925C3">
        <w:rPr>
          <w:rFonts w:asciiTheme="minorHAnsi" w:hAnsiTheme="minorHAnsi" w:cstheme="minorHAnsi"/>
        </w:rPr>
        <w:t xml:space="preserve">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49B89D08"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valor de la estimación contable se determinó considerando que el </w:t>
      </w:r>
      <w:r w:rsidR="003453AD">
        <w:rPr>
          <w:rFonts w:asciiTheme="minorHAnsi" w:hAnsiTheme="minorHAnsi" w:cstheme="minorHAnsi"/>
        </w:rPr>
        <w:t>Municipio</w:t>
      </w:r>
      <w:r w:rsidRPr="002925C3">
        <w:rPr>
          <w:rFonts w:asciiTheme="minorHAnsi" w:hAnsiTheme="minorHAnsi" w:cstheme="minorHAnsi"/>
        </w:rPr>
        <w:t xml:space="preserve">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4D701EC5" w14:textId="79DDFD51" w:rsidR="00174003"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EB0D1D">
        <w:rPr>
          <w:rFonts w:asciiTheme="minorHAnsi" w:hAnsiTheme="minorHAnsi" w:cstheme="minorHAnsi"/>
        </w:rPr>
        <w:t xml:space="preserve">   9, 987, 480</w:t>
      </w:r>
      <w:r w:rsidR="004312C1">
        <w:rPr>
          <w:rFonts w:asciiTheme="minorHAnsi" w:hAnsiTheme="minorHAnsi" w:cstheme="minorHAnsi"/>
        </w:rPr>
        <w:t>.</w:t>
      </w:r>
      <w:r w:rsidR="00EB0D1D">
        <w:rPr>
          <w:rFonts w:asciiTheme="minorHAnsi" w:hAnsiTheme="minorHAnsi" w:cstheme="minorHAnsi"/>
        </w:rPr>
        <w:t xml:space="preserve"> </w:t>
      </w:r>
      <w:r w:rsidR="00170543"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w:t>
      </w:r>
      <w:r w:rsidR="003453AD">
        <w:rPr>
          <w:rFonts w:asciiTheme="minorHAnsi" w:hAnsiTheme="minorHAnsi" w:cstheme="minorHAnsi"/>
        </w:rPr>
        <w:t>Municipio</w:t>
      </w:r>
      <w:r w:rsidR="00096908" w:rsidRPr="007A6632">
        <w:rPr>
          <w:rFonts w:asciiTheme="minorHAnsi" w:hAnsiTheme="minorHAnsi" w:cstheme="minorHAnsi"/>
        </w:rPr>
        <w:t xml:space="preserve">,  </w:t>
      </w:r>
      <w:r w:rsidR="00170543" w:rsidRPr="007A6632">
        <w:rPr>
          <w:rFonts w:asciiTheme="minorHAnsi" w:hAnsiTheme="minorHAnsi" w:cstheme="minorHAnsi"/>
        </w:rPr>
        <w:t xml:space="preserve">hasta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6E29C8B6"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08533022" w14:textId="77777777" w:rsidR="00D80247" w:rsidRPr="007A6632" w:rsidRDefault="00D80247" w:rsidP="003079B1">
      <w:pPr>
        <w:tabs>
          <w:tab w:val="left" w:pos="7110"/>
        </w:tabs>
        <w:spacing w:after="0" w:line="240" w:lineRule="auto"/>
        <w:jc w:val="both"/>
        <w:rPr>
          <w:rFonts w:asciiTheme="minorHAnsi" w:hAnsiTheme="minorHAnsi" w:cstheme="minorHAnsi"/>
          <w:u w:val="single"/>
        </w:rPr>
      </w:pPr>
    </w:p>
    <w:p w14:paraId="0B01C586" w14:textId="70838F7F" w:rsidR="004E0D53"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67DDE2BE" w14:textId="77777777" w:rsidR="00E71A97" w:rsidRDefault="00E71A97" w:rsidP="003079B1">
      <w:pPr>
        <w:tabs>
          <w:tab w:val="left" w:leader="underscore" w:pos="9639"/>
        </w:tabs>
        <w:spacing w:after="0" w:line="240" w:lineRule="auto"/>
        <w:jc w:val="both"/>
        <w:rPr>
          <w:rFonts w:asciiTheme="minorHAnsi" w:hAnsiTheme="minorHAnsi" w:cstheme="minorHAnsi"/>
        </w:rPr>
      </w:pPr>
    </w:p>
    <w:p w14:paraId="46507734" w14:textId="77777777" w:rsidR="00E71A97" w:rsidRDefault="00E71A97" w:rsidP="003079B1">
      <w:pPr>
        <w:tabs>
          <w:tab w:val="left" w:leader="underscore" w:pos="9639"/>
        </w:tabs>
        <w:spacing w:after="0" w:line="240" w:lineRule="auto"/>
        <w:jc w:val="both"/>
        <w:rPr>
          <w:rFonts w:asciiTheme="minorHAnsi" w:hAnsiTheme="minorHAnsi" w:cstheme="minorHAnsi"/>
        </w:rPr>
      </w:pPr>
    </w:p>
    <w:p w14:paraId="17F9DA1D" w14:textId="77777777" w:rsidR="00E71A97" w:rsidRPr="007A6632" w:rsidRDefault="00E71A97" w:rsidP="003079B1">
      <w:pPr>
        <w:tabs>
          <w:tab w:val="left" w:leader="underscore" w:pos="9639"/>
        </w:tabs>
        <w:spacing w:after="0" w:line="240" w:lineRule="auto"/>
        <w:jc w:val="both"/>
        <w:rPr>
          <w:rFonts w:asciiTheme="minorHAnsi" w:hAnsiTheme="minorHAnsi" w:cstheme="minorHAnsi"/>
        </w:rPr>
      </w:pP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lastRenderedPageBreak/>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285B3CA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0FF2BD85"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0C6FBAE5"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Posición extranjera del </w:t>
      </w:r>
      <w:r w:rsidR="003453AD">
        <w:rPr>
          <w:rFonts w:asciiTheme="minorHAnsi" w:hAnsiTheme="minorHAnsi" w:cstheme="minorHAnsi"/>
        </w:rPr>
        <w:t>Municipio</w:t>
      </w:r>
      <w:r w:rsidRPr="007A6632">
        <w:rPr>
          <w:rFonts w:asciiTheme="minorHAnsi" w:hAnsiTheme="minorHAnsi" w:cstheme="minorHAnsi"/>
        </w:rPr>
        <w:t xml:space="preserve">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7D312087"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56E8BCF1"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13FD462B"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9C3E80">
        <w:trP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lastRenderedPageBreak/>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644ED6BC"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EB0D1D">
        <w:rPr>
          <w:rFonts w:asciiTheme="minorHAnsi" w:hAnsiTheme="minorHAnsi" w:cstheme="minorHAnsi"/>
        </w:rPr>
        <w:t>primer trimestre del 2023</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30CADABB"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En materia de gastos, no se llevó capitalización alguna, en razón de que las erogaciones del </w:t>
      </w:r>
      <w:r w:rsidR="003453AD">
        <w:rPr>
          <w:rFonts w:asciiTheme="minorHAnsi" w:hAnsiTheme="minorHAnsi" w:cstheme="minorHAnsi"/>
        </w:rPr>
        <w:t>Municipio</w:t>
      </w:r>
      <w:r>
        <w:rPr>
          <w:rFonts w:asciiTheme="minorHAnsi" w:hAnsiTheme="minorHAnsi" w:cstheme="minorHAnsi"/>
        </w:rPr>
        <w:t xml:space="preserve">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3F3B4E4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043C795C" w14:textId="112FD5A1" w:rsidR="005C13F9"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3453AD">
        <w:rPr>
          <w:rFonts w:asciiTheme="minorHAnsi" w:hAnsiTheme="minorHAnsi" w:cstheme="minorHAnsi"/>
        </w:rPr>
        <w:t>Municipio</w:t>
      </w:r>
      <w:r w:rsidR="00EB0D1D">
        <w:rPr>
          <w:rFonts w:asciiTheme="minorHAnsi" w:hAnsiTheme="minorHAnsi" w:cstheme="minorHAnsi"/>
        </w:rPr>
        <w:t xml:space="preserve"> de León en el ejercicio 2023</w:t>
      </w:r>
      <w:r w:rsidR="00256A7C">
        <w:rPr>
          <w:rFonts w:asciiTheme="minorHAnsi" w:hAnsiTheme="minorHAnsi" w:cstheme="minorHAnsi"/>
        </w:rPr>
        <w:t xml:space="preserve"> </w:t>
      </w:r>
      <w:r w:rsidR="00EB0D1D">
        <w:rPr>
          <w:rFonts w:asciiTheme="minorHAnsi" w:hAnsiTheme="minorHAnsi" w:cstheme="minorHAnsi"/>
        </w:rPr>
        <w:t xml:space="preserve">no ha capitalizado obras en proceso </w:t>
      </w:r>
      <w:r w:rsidR="003946C3">
        <w:rPr>
          <w:rFonts w:asciiTheme="minorHAnsi" w:hAnsiTheme="minorHAnsi" w:cstheme="minorHAnsi"/>
        </w:rPr>
        <w:t xml:space="preserve">en </w:t>
      </w:r>
      <w:r>
        <w:rPr>
          <w:rFonts w:asciiTheme="minorHAnsi" w:hAnsiTheme="minorHAnsi" w:cstheme="minorHAnsi"/>
        </w:rPr>
        <w:t>bienes inmueble</w:t>
      </w:r>
      <w:r w:rsidR="003946C3">
        <w:rPr>
          <w:rFonts w:asciiTheme="minorHAnsi" w:hAnsiTheme="minorHAnsi" w:cstheme="minorHAnsi"/>
        </w:rPr>
        <w:t xml:space="preserve">s propios. </w:t>
      </w:r>
    </w:p>
    <w:p w14:paraId="220CF72E" w14:textId="77777777" w:rsidR="00506441" w:rsidRDefault="00506441" w:rsidP="003079B1">
      <w:pPr>
        <w:tabs>
          <w:tab w:val="left" w:leader="underscore" w:pos="9639"/>
        </w:tabs>
        <w:spacing w:after="0" w:line="240" w:lineRule="auto"/>
        <w:jc w:val="both"/>
        <w:rPr>
          <w:rFonts w:asciiTheme="minorHAnsi" w:hAnsiTheme="minorHAnsi" w:cstheme="minorHAnsi"/>
        </w:rPr>
      </w:pPr>
    </w:p>
    <w:p w14:paraId="04EF5CC3" w14:textId="6E4F7374"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EB0D1D">
        <w:rPr>
          <w:rFonts w:asciiTheme="minorHAnsi" w:hAnsiTheme="minorHAnsi" w:cstheme="minorHAnsi"/>
        </w:rPr>
        <w:t>$262</w:t>
      </w:r>
      <w:r w:rsidR="003946C3">
        <w:rPr>
          <w:rFonts w:asciiTheme="minorHAnsi" w:hAnsiTheme="minorHAnsi" w:cstheme="minorHAnsi"/>
        </w:rPr>
        <w:t>,</w:t>
      </w:r>
      <w:r w:rsidR="00EB0D1D">
        <w:rPr>
          <w:rFonts w:asciiTheme="minorHAnsi" w:hAnsiTheme="minorHAnsi" w:cstheme="minorHAnsi"/>
        </w:rPr>
        <w:t xml:space="preserve"> 916,111</w:t>
      </w:r>
      <w:r w:rsidR="003946C3">
        <w:rPr>
          <w:rFonts w:asciiTheme="minorHAnsi" w:hAnsiTheme="minorHAnsi" w:cstheme="minorHAnsi"/>
        </w:rPr>
        <w:t xml:space="preserve"> al </w:t>
      </w:r>
      <w:r w:rsidR="00EB0D1D">
        <w:rPr>
          <w:rFonts w:asciiTheme="minorHAnsi" w:hAnsiTheme="minorHAnsi" w:cstheme="minorHAnsi"/>
        </w:rPr>
        <w:t>31 de marzo de 2023</w:t>
      </w:r>
      <w:r w:rsidR="00506441">
        <w:rPr>
          <w:rFonts w:asciiTheme="minorHAnsi" w:hAnsiTheme="minorHAnsi" w:cstheme="minorHAnsi"/>
        </w:rPr>
        <w:t xml:space="preserve">; </w:t>
      </w:r>
      <w:r w:rsidR="00BB021C" w:rsidRPr="007A6632">
        <w:rPr>
          <w:rFonts w:asciiTheme="minorHAnsi" w:hAnsiTheme="minorHAnsi" w:cstheme="minorHAnsi"/>
        </w:rPr>
        <w:t xml:space="preserve">Así mismo, se encuentra en proceso de conciliar con la información real   del   estado de avance físico financiero de obra pública del </w:t>
      </w:r>
      <w:r w:rsidR="003453AD">
        <w:rPr>
          <w:rFonts w:asciiTheme="minorHAnsi" w:hAnsiTheme="minorHAnsi" w:cstheme="minorHAnsi"/>
        </w:rPr>
        <w:t>Municipio</w:t>
      </w:r>
      <w:r w:rsidR="00BB021C" w:rsidRPr="007A6632">
        <w:rPr>
          <w:rFonts w:asciiTheme="minorHAnsi" w:hAnsiTheme="minorHAnsi" w:cstheme="minorHAnsi"/>
        </w:rPr>
        <w:t xml:space="preserve">. </w:t>
      </w:r>
    </w:p>
    <w:p w14:paraId="6F4AB52B" w14:textId="77777777" w:rsidR="00BB021C" w:rsidRPr="007A6632" w:rsidRDefault="00BB021C" w:rsidP="003079B1">
      <w:pPr>
        <w:tabs>
          <w:tab w:val="left" w:leader="underscore" w:pos="9639"/>
        </w:tabs>
        <w:spacing w:after="0" w:line="240" w:lineRule="auto"/>
        <w:jc w:val="both"/>
        <w:rPr>
          <w:rFonts w:asciiTheme="minorHAnsi" w:hAnsiTheme="minorHAnsi" w:cstheme="minorHAnsi"/>
        </w:rPr>
      </w:pPr>
    </w:p>
    <w:p w14:paraId="069A9C4B" w14:textId="1EFA70EB" w:rsidR="00BB021C" w:rsidRPr="007A6632" w:rsidRDefault="00BB021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0FC1D3B0"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tiene un pasivo contingente por ser deudor solidario de una línea de crédito en cuenta corriente irrevocable, contingente y revolvente contratada por el Sistema de Agua Potable y Alcantarillado de León (SAPAL) </w:t>
      </w:r>
    </w:p>
    <w:p w14:paraId="1DFC1AEC" w14:textId="6703A45A"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hasta por un importe inicial de $ 25,060,575 a precios de mayo de 2011, actualizable conforme al Índice Nacional de Precios al Consumidor más el Impuesto al Valor Agregado, más las cantidades que se requieran para el pago 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w:t>
      </w:r>
      <w:r w:rsidRPr="007A6632">
        <w:rPr>
          <w:rFonts w:asciiTheme="minorHAnsi" w:hAnsiTheme="minorHAnsi" w:cstheme="minorHAnsi"/>
        </w:rPr>
        <w:lastRenderedPageBreak/>
        <w:t xml:space="preserve">en convenio modificatorio al contrato de apertura de crédito en cuenta corriente irrevocable, contingente y revolvente celebrado el 7 de octubre de 2015, con Banco del Bajío. El </w:t>
      </w:r>
      <w:r w:rsidR="003453AD">
        <w:rPr>
          <w:rFonts w:asciiTheme="minorHAnsi" w:hAnsiTheme="minorHAnsi" w:cstheme="minorHAnsi"/>
        </w:rPr>
        <w:t>Municipio</w:t>
      </w:r>
      <w:r w:rsidRPr="007A6632">
        <w:rPr>
          <w:rFonts w:asciiTheme="minorHAnsi" w:hAnsiTheme="minorHAnsi" w:cstheme="minorHAnsi"/>
        </w:rPr>
        <w:t xml:space="preserve"> garantiza la deuda del SAPAL, la cual representa menos del 1% de los ingresos operativos del </w:t>
      </w:r>
      <w:r w:rsidR="003453AD">
        <w:rPr>
          <w:rFonts w:asciiTheme="minorHAnsi" w:hAnsiTheme="minorHAnsi" w:cstheme="minorHAnsi"/>
        </w:rPr>
        <w:t>Municipio</w:t>
      </w:r>
      <w:r w:rsidRPr="007A6632">
        <w:rPr>
          <w:rFonts w:asciiTheme="minorHAnsi" w:hAnsiTheme="minorHAnsi" w:cstheme="minorHAnsi"/>
        </w:rPr>
        <w:t>.</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453AD">
      <w:pPr>
        <w:tabs>
          <w:tab w:val="left" w:leader="underscore" w:pos="9639"/>
        </w:tabs>
        <w:spacing w:after="0" w:line="240" w:lineRule="auto"/>
        <w:ind w:left="9639" w:hanging="9639"/>
        <w:jc w:val="both"/>
        <w:rPr>
          <w:rFonts w:asciiTheme="minorHAnsi" w:hAnsiTheme="minorHAnsi" w:cstheme="minorHAnsi"/>
        </w:rPr>
      </w:pPr>
      <w:r w:rsidRPr="009D79EA">
        <w:rPr>
          <w:rFonts w:asciiTheme="minorHAnsi" w:hAnsiTheme="minorHAnsi" w:cstheme="minorHAnsi"/>
        </w:rPr>
        <w:t>B) Los responsables de cada dependencia asignan a los resguardantes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46CD7F32"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 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de León.</w:t>
      </w: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E939E8A" w14:textId="3E321A94" w:rsidR="001B3F0A" w:rsidRPr="00B625BE" w:rsidRDefault="001B3F0A" w:rsidP="003079B1">
      <w:pPr>
        <w:tabs>
          <w:tab w:val="left" w:leader="underscore" w:pos="9639"/>
        </w:tabs>
        <w:spacing w:after="0" w:line="240" w:lineRule="auto"/>
        <w:jc w:val="both"/>
      </w:pPr>
      <w:r w:rsidRPr="00B625BE">
        <w:t>Al 31 de marzo del 202</w:t>
      </w:r>
      <w:r w:rsidR="00B625BE" w:rsidRPr="00B625BE">
        <w:t>3, y al 31 de diciembre del 2022</w:t>
      </w:r>
      <w:r w:rsidRPr="00B625BE">
        <w:t>, la cuenta de Inversiones Temporales asciende a la cantidad de $</w:t>
      </w:r>
      <w:r w:rsidR="00B30B74" w:rsidRPr="00B625BE">
        <w:t>875</w:t>
      </w:r>
      <w:r w:rsidRPr="00B625BE">
        <w:t>,</w:t>
      </w:r>
      <w:r w:rsidR="00B30B74" w:rsidRPr="00B625BE">
        <w:t xml:space="preserve">519,804 </w:t>
      </w:r>
      <w:r w:rsidRPr="00B625BE">
        <w:t>y $56,256,766 respectivamente</w:t>
      </w:r>
      <w:r w:rsidR="00B625BE" w:rsidRPr="00B625BE">
        <w:t xml:space="preserve">, representado </w:t>
      </w:r>
      <w:r w:rsidRPr="00B625BE">
        <w:t xml:space="preserve">un incremento del 1456%, derivado principalmente a que los flujos de entrada han sido superiores a los flujos de salida. </w:t>
      </w:r>
    </w:p>
    <w:p w14:paraId="3ADB8B20" w14:textId="77777777" w:rsidR="00D95716" w:rsidRPr="00F4758E" w:rsidRDefault="00D95716" w:rsidP="003079B1">
      <w:pPr>
        <w:tabs>
          <w:tab w:val="left" w:leader="underscore" w:pos="9639"/>
        </w:tabs>
        <w:spacing w:after="0" w:line="240" w:lineRule="auto"/>
        <w:jc w:val="both"/>
        <w:rPr>
          <w:rFonts w:asciiTheme="minorHAnsi" w:hAnsiTheme="minorHAnsi" w:cstheme="minorHAnsi"/>
          <w:color w:val="FF0000"/>
          <w:highlight w:val="yellow"/>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003DA0CE"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026BC99C"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1FDC60F"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p>
    <w:p w14:paraId="1E40D423"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24E59A7C" w14:textId="77777777" w:rsidR="00FE0758" w:rsidRDefault="00FE0758" w:rsidP="003079B1">
      <w:pPr>
        <w:tabs>
          <w:tab w:val="left" w:leader="underscore" w:pos="9639"/>
        </w:tabs>
        <w:spacing w:after="0" w:line="240" w:lineRule="auto"/>
        <w:jc w:val="both"/>
        <w:rPr>
          <w:rFonts w:asciiTheme="minorHAnsi" w:hAnsiTheme="minorHAnsi" w:cstheme="minorHAnsi"/>
          <w:b/>
        </w:rPr>
      </w:pPr>
    </w:p>
    <w:p w14:paraId="17643AE6" w14:textId="77777777" w:rsidR="00FE0758" w:rsidRDefault="00FE0758" w:rsidP="003079B1">
      <w:pPr>
        <w:tabs>
          <w:tab w:val="left" w:leader="underscore" w:pos="9639"/>
        </w:tabs>
        <w:spacing w:after="0" w:line="240" w:lineRule="auto"/>
        <w:jc w:val="both"/>
        <w:rPr>
          <w:rFonts w:asciiTheme="minorHAnsi" w:hAnsiTheme="minorHAnsi" w:cstheme="minorHAnsi"/>
          <w:b/>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1F4FC5A"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w:t>
      </w:r>
      <w:r w:rsidR="003453AD">
        <w:rPr>
          <w:rFonts w:asciiTheme="minorHAnsi" w:hAnsiTheme="minorHAnsi" w:cstheme="minorHAnsi"/>
        </w:rPr>
        <w:t>Municipio</w:t>
      </w:r>
    </w:p>
    <w:p w14:paraId="7B3457B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06973D9" w14:textId="31B51735" w:rsidR="003079B1" w:rsidRPr="00FE0758" w:rsidRDefault="00C83ED3" w:rsidP="00FE0758">
      <w:pPr>
        <w:pStyle w:val="Ttulo2"/>
        <w:spacing w:line="240" w:lineRule="auto"/>
        <w:jc w:val="both"/>
        <w:rPr>
          <w:rFonts w:asciiTheme="minorHAnsi" w:hAnsiTheme="minorHAnsi" w:cstheme="minorHAnsi"/>
          <w:b/>
          <w:color w:val="auto"/>
          <w:sz w:val="22"/>
          <w:szCs w:val="22"/>
        </w:rPr>
      </w:pPr>
      <w:bookmarkStart w:id="8" w:name="_Toc95736302"/>
      <w:r w:rsidRPr="007A6632">
        <w:rPr>
          <w:rFonts w:asciiTheme="minorHAnsi" w:hAnsiTheme="minorHAnsi" w:cstheme="minorHAnsi"/>
          <w:b/>
          <w:color w:val="auto"/>
          <w:sz w:val="22"/>
          <w:szCs w:val="22"/>
        </w:rPr>
        <w:t>9. Fideicomisos, Mandatos y Análogos:</w:t>
      </w:r>
      <w:bookmarkEnd w:id="8"/>
    </w:p>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Fideicomiso Poliforum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F4758E">
        <w:trPr>
          <w:trHeight w:val="461"/>
        </w:trPr>
        <w:tc>
          <w:tcPr>
            <w:tcW w:w="3128" w:type="dxa"/>
            <w:shd w:val="clear" w:color="auto" w:fill="F2F2F2" w:themeFill="background1" w:themeFillShade="F2"/>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F2F2F2" w:themeFill="background1" w:themeFillShade="F2"/>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F2F2F2" w:themeFill="background1" w:themeFillShade="F2"/>
            <w:noWrap/>
            <w:vAlign w:val="bottom"/>
          </w:tcPr>
          <w:p w14:paraId="252A58E3" w14:textId="7238E18C"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F4758E">
              <w:rPr>
                <w:rFonts w:eastAsia="Times New Roman" w:cs="Calibri"/>
                <w:b/>
                <w:bCs/>
                <w:color w:val="000000"/>
                <w:sz w:val="20"/>
                <w:szCs w:val="20"/>
                <w:lang w:eastAsia="es-MX"/>
              </w:rPr>
              <w:t>31,280,775</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67C812A8" w:rsidR="00063173" w:rsidRPr="0054073A" w:rsidRDefault="00F4758E"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$2,276,554</w:t>
            </w:r>
          </w:p>
        </w:tc>
      </w:tr>
      <w:tr w:rsidR="002653B6" w:rsidRPr="0054073A" w14:paraId="254E2274" w14:textId="77777777" w:rsidTr="00F4758E">
        <w:trPr>
          <w:trHeight w:val="461"/>
        </w:trPr>
        <w:tc>
          <w:tcPr>
            <w:tcW w:w="3128" w:type="dxa"/>
            <w:shd w:val="clear" w:color="auto" w:fill="F2F2F2" w:themeFill="background1" w:themeFillShade="F2"/>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F2F2F2" w:themeFill="background1" w:themeFillShade="F2"/>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F2F2F2" w:themeFill="background1" w:themeFillShade="F2"/>
            <w:noWrap/>
            <w:vAlign w:val="bottom"/>
          </w:tcPr>
          <w:p w14:paraId="3E1ACD98" w14:textId="196251D6"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F4758E">
              <w:rPr>
                <w:rFonts w:eastAsia="Times New Roman" w:cs="Calibri"/>
                <w:b/>
                <w:bCs/>
                <w:color w:val="000000"/>
                <w:sz w:val="20"/>
                <w:szCs w:val="20"/>
                <w:lang w:eastAsia="es-MX"/>
              </w:rPr>
              <w:t>130</w:t>
            </w:r>
            <w:r w:rsidRPr="0054073A">
              <w:rPr>
                <w:rFonts w:eastAsia="Times New Roman" w:cs="Calibri"/>
                <w:b/>
                <w:bCs/>
                <w:color w:val="000000"/>
                <w:sz w:val="20"/>
                <w:szCs w:val="20"/>
                <w:lang w:eastAsia="es-MX"/>
              </w:rPr>
              <w:t>,</w:t>
            </w:r>
            <w:r w:rsidR="00F4758E">
              <w:rPr>
                <w:rFonts w:eastAsia="Times New Roman" w:cs="Calibri"/>
                <w:b/>
                <w:bCs/>
                <w:color w:val="000000"/>
                <w:sz w:val="20"/>
                <w:szCs w:val="20"/>
                <w:lang w:eastAsia="es-MX"/>
              </w:rPr>
              <w:t>888</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2F58FB8C" w14:textId="77777777" w:rsidTr="00F4758E">
        <w:trPr>
          <w:trHeight w:val="461"/>
        </w:trPr>
        <w:tc>
          <w:tcPr>
            <w:tcW w:w="3128" w:type="dxa"/>
            <w:shd w:val="clear" w:color="auto" w:fill="F2F2F2" w:themeFill="background1" w:themeFillShade="F2"/>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F2F2F2" w:themeFill="background1" w:themeFillShade="F2"/>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F2F2F2" w:themeFill="background1" w:themeFillShade="F2"/>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9" w:name="_Toc95736303"/>
      <w:r w:rsidRPr="007A6632">
        <w:rPr>
          <w:rFonts w:asciiTheme="minorHAnsi" w:hAnsiTheme="minorHAnsi" w:cstheme="minorHAnsi"/>
          <w:b/>
        </w:rPr>
        <w:t>10. Reporte de la Recaudación:</w:t>
      </w:r>
      <w:bookmarkEnd w:id="9"/>
      <w:r w:rsidR="00802576">
        <w:rPr>
          <w:rFonts w:asciiTheme="minorHAnsi" w:hAnsiTheme="minorHAnsi" w:cstheme="minorHAnsi"/>
          <w:b/>
        </w:rPr>
        <w:t xml:space="preserve">   </w:t>
      </w:r>
    </w:p>
    <w:p w14:paraId="3E24AC78" w14:textId="77777777" w:rsidR="00C866CD" w:rsidRPr="00342C8E" w:rsidRDefault="00C866CD"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268"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F521ED">
        <w:trPr>
          <w:trHeight w:val="307"/>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709C3350" w:rsidR="007764F6" w:rsidRPr="007764F6" w:rsidRDefault="000C237F" w:rsidP="00F521ED">
            <w:pPr>
              <w:tabs>
                <w:tab w:val="left" w:leader="underscore" w:pos="9639"/>
              </w:tabs>
              <w:spacing w:after="0" w:line="240" w:lineRule="auto"/>
              <w:jc w:val="right"/>
              <w:rPr>
                <w:rFonts w:asciiTheme="minorHAnsi" w:hAnsiTheme="minorHAnsi" w:cstheme="minorHAnsi"/>
                <w:sz w:val="20"/>
                <w:szCs w:val="20"/>
              </w:rPr>
            </w:pPr>
            <w:r w:rsidRPr="000C237F">
              <w:rPr>
                <w:rFonts w:asciiTheme="minorHAnsi" w:hAnsiTheme="minorHAnsi" w:cstheme="minorHAnsi"/>
                <w:sz w:val="20"/>
                <w:szCs w:val="20"/>
              </w:rPr>
              <w:t>1,069,266,644</w:t>
            </w:r>
          </w:p>
        </w:tc>
      </w:tr>
      <w:tr w:rsidR="007764F6" w:rsidRPr="007764F6" w14:paraId="3EFC70EB" w14:textId="77777777" w:rsidTr="00123D08">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268" w:type="dxa"/>
            <w:vAlign w:val="bottom"/>
          </w:tcPr>
          <w:p w14:paraId="162906F4" w14:textId="698930F9" w:rsidR="007764F6" w:rsidRPr="007764F6" w:rsidRDefault="000C237F" w:rsidP="00B76479">
            <w:pPr>
              <w:tabs>
                <w:tab w:val="left" w:leader="underscore" w:pos="9639"/>
              </w:tabs>
              <w:spacing w:after="0" w:line="240" w:lineRule="auto"/>
              <w:jc w:val="right"/>
              <w:rPr>
                <w:rFonts w:asciiTheme="minorHAnsi" w:hAnsiTheme="minorHAnsi" w:cstheme="minorHAnsi"/>
                <w:sz w:val="20"/>
                <w:szCs w:val="20"/>
              </w:rPr>
            </w:pPr>
            <w:r w:rsidRPr="000C237F">
              <w:rPr>
                <w:rFonts w:asciiTheme="minorHAnsi" w:hAnsiTheme="minorHAnsi" w:cstheme="minorHAnsi"/>
                <w:sz w:val="20"/>
                <w:szCs w:val="20"/>
              </w:rPr>
              <w:t>10</w:t>
            </w:r>
            <w:r>
              <w:rPr>
                <w:rFonts w:asciiTheme="minorHAnsi" w:hAnsiTheme="minorHAnsi" w:cstheme="minorHAnsi"/>
                <w:sz w:val="20"/>
                <w:szCs w:val="20"/>
              </w:rPr>
              <w:t>,</w:t>
            </w:r>
            <w:r w:rsidRPr="000C237F">
              <w:rPr>
                <w:rFonts w:asciiTheme="minorHAnsi" w:hAnsiTheme="minorHAnsi" w:cstheme="minorHAnsi"/>
                <w:sz w:val="20"/>
                <w:szCs w:val="20"/>
              </w:rPr>
              <w:t>471</w:t>
            </w:r>
          </w:p>
        </w:tc>
      </w:tr>
      <w:tr w:rsidR="00537DD1" w:rsidRPr="007764F6" w14:paraId="3FA88C45" w14:textId="77777777" w:rsidTr="00123D08">
        <w:trPr>
          <w:trHeight w:val="201"/>
        </w:trPr>
        <w:tc>
          <w:tcPr>
            <w:tcW w:w="6096" w:type="dxa"/>
          </w:tcPr>
          <w:p w14:paraId="5511B1DE" w14:textId="4019FC1F"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268" w:type="dxa"/>
            <w:vAlign w:val="bottom"/>
          </w:tcPr>
          <w:p w14:paraId="22E17DEC" w14:textId="1B3D8063" w:rsidR="00537DD1" w:rsidRPr="007764F6" w:rsidRDefault="000C237F" w:rsidP="00B76479">
            <w:pPr>
              <w:tabs>
                <w:tab w:val="left" w:leader="underscore" w:pos="9639"/>
              </w:tabs>
              <w:spacing w:after="0" w:line="240" w:lineRule="auto"/>
              <w:jc w:val="right"/>
              <w:rPr>
                <w:rFonts w:asciiTheme="minorHAnsi" w:hAnsiTheme="minorHAnsi" w:cstheme="minorHAnsi"/>
                <w:sz w:val="20"/>
                <w:szCs w:val="20"/>
              </w:rPr>
            </w:pPr>
            <w:r w:rsidRPr="000C237F">
              <w:rPr>
                <w:rFonts w:asciiTheme="minorHAnsi" w:hAnsiTheme="minorHAnsi" w:cstheme="minorHAnsi"/>
                <w:sz w:val="20"/>
                <w:szCs w:val="20"/>
              </w:rPr>
              <w:t>104</w:t>
            </w:r>
            <w:r>
              <w:rPr>
                <w:rFonts w:asciiTheme="minorHAnsi" w:hAnsiTheme="minorHAnsi" w:cstheme="minorHAnsi"/>
                <w:sz w:val="20"/>
                <w:szCs w:val="20"/>
              </w:rPr>
              <w:t>,</w:t>
            </w:r>
            <w:r w:rsidRPr="000C237F">
              <w:rPr>
                <w:rFonts w:asciiTheme="minorHAnsi" w:hAnsiTheme="minorHAnsi" w:cstheme="minorHAnsi"/>
                <w:sz w:val="20"/>
                <w:szCs w:val="20"/>
              </w:rPr>
              <w:t>859</w:t>
            </w:r>
            <w:r>
              <w:rPr>
                <w:rFonts w:asciiTheme="minorHAnsi" w:hAnsiTheme="minorHAnsi" w:cstheme="minorHAnsi"/>
                <w:sz w:val="20"/>
                <w:szCs w:val="20"/>
              </w:rPr>
              <w:t>,</w:t>
            </w:r>
            <w:r w:rsidR="00F521ED">
              <w:rPr>
                <w:rFonts w:asciiTheme="minorHAnsi" w:hAnsiTheme="minorHAnsi" w:cstheme="minorHAnsi"/>
                <w:sz w:val="20"/>
                <w:szCs w:val="20"/>
              </w:rPr>
              <w:t>449</w:t>
            </w:r>
          </w:p>
        </w:tc>
      </w:tr>
      <w:tr w:rsidR="007764F6" w:rsidRPr="007764F6" w14:paraId="0C37E305" w14:textId="77777777" w:rsidTr="00123D08">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596B559D" w:rsidR="00342C8E" w:rsidRPr="007764F6" w:rsidRDefault="000C237F" w:rsidP="00B76479">
            <w:pPr>
              <w:tabs>
                <w:tab w:val="left" w:leader="underscore" w:pos="9639"/>
              </w:tabs>
              <w:spacing w:after="0" w:line="240" w:lineRule="auto"/>
              <w:jc w:val="right"/>
              <w:rPr>
                <w:rFonts w:asciiTheme="minorHAnsi" w:hAnsiTheme="minorHAnsi" w:cstheme="minorHAnsi"/>
                <w:sz w:val="20"/>
                <w:szCs w:val="20"/>
              </w:rPr>
            </w:pPr>
            <w:r w:rsidRPr="000C237F">
              <w:rPr>
                <w:rFonts w:asciiTheme="minorHAnsi" w:hAnsiTheme="minorHAnsi" w:cstheme="minorHAnsi"/>
                <w:sz w:val="20"/>
                <w:szCs w:val="20"/>
              </w:rPr>
              <w:t>61</w:t>
            </w:r>
            <w:r>
              <w:rPr>
                <w:rFonts w:asciiTheme="minorHAnsi" w:hAnsiTheme="minorHAnsi" w:cstheme="minorHAnsi"/>
                <w:sz w:val="20"/>
                <w:szCs w:val="20"/>
              </w:rPr>
              <w:t>,</w:t>
            </w:r>
            <w:r w:rsidRPr="000C237F">
              <w:rPr>
                <w:rFonts w:asciiTheme="minorHAnsi" w:hAnsiTheme="minorHAnsi" w:cstheme="minorHAnsi"/>
                <w:sz w:val="20"/>
                <w:szCs w:val="20"/>
              </w:rPr>
              <w:t>852</w:t>
            </w:r>
            <w:r>
              <w:rPr>
                <w:rFonts w:asciiTheme="minorHAnsi" w:hAnsiTheme="minorHAnsi" w:cstheme="minorHAnsi"/>
                <w:sz w:val="20"/>
                <w:szCs w:val="20"/>
              </w:rPr>
              <w:t>,</w:t>
            </w:r>
            <w:r w:rsidR="00F521ED">
              <w:rPr>
                <w:rFonts w:asciiTheme="minorHAnsi" w:hAnsiTheme="minorHAnsi" w:cstheme="minorHAnsi"/>
                <w:sz w:val="20"/>
                <w:szCs w:val="20"/>
              </w:rPr>
              <w:t>062</w:t>
            </w:r>
          </w:p>
        </w:tc>
      </w:tr>
      <w:tr w:rsidR="007764F6" w:rsidRPr="007764F6" w14:paraId="74F06610" w14:textId="77777777" w:rsidTr="00123D08">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3BD43E3D" w:rsidR="007764F6" w:rsidRPr="007764F6" w:rsidRDefault="00F521ED" w:rsidP="00B76479">
            <w:pPr>
              <w:tabs>
                <w:tab w:val="left" w:leader="underscore" w:pos="9639"/>
              </w:tabs>
              <w:spacing w:after="0" w:line="240" w:lineRule="auto"/>
              <w:jc w:val="right"/>
              <w:rPr>
                <w:rFonts w:asciiTheme="minorHAnsi" w:hAnsiTheme="minorHAnsi" w:cstheme="minorHAnsi"/>
                <w:sz w:val="20"/>
                <w:szCs w:val="20"/>
              </w:rPr>
            </w:pPr>
            <w:r w:rsidRPr="00F521ED">
              <w:rPr>
                <w:rFonts w:asciiTheme="minorHAnsi" w:hAnsiTheme="minorHAnsi" w:cstheme="minorHAnsi"/>
                <w:sz w:val="20"/>
                <w:szCs w:val="20"/>
              </w:rPr>
              <w:t>69</w:t>
            </w:r>
            <w:r>
              <w:rPr>
                <w:rFonts w:asciiTheme="minorHAnsi" w:hAnsiTheme="minorHAnsi" w:cstheme="minorHAnsi"/>
                <w:sz w:val="20"/>
                <w:szCs w:val="20"/>
              </w:rPr>
              <w:t>,</w:t>
            </w:r>
            <w:r w:rsidRPr="00F521ED">
              <w:rPr>
                <w:rFonts w:asciiTheme="minorHAnsi" w:hAnsiTheme="minorHAnsi" w:cstheme="minorHAnsi"/>
                <w:sz w:val="20"/>
                <w:szCs w:val="20"/>
              </w:rPr>
              <w:t>406</w:t>
            </w:r>
            <w:r>
              <w:rPr>
                <w:rFonts w:asciiTheme="minorHAnsi" w:hAnsiTheme="minorHAnsi" w:cstheme="minorHAnsi"/>
                <w:sz w:val="20"/>
                <w:szCs w:val="20"/>
              </w:rPr>
              <w:t>,724</w:t>
            </w:r>
          </w:p>
        </w:tc>
      </w:tr>
      <w:tr w:rsidR="00342C8E" w:rsidRPr="007764F6" w14:paraId="66D458A1" w14:textId="77777777" w:rsidTr="00123D08">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268" w:type="dxa"/>
            <w:vAlign w:val="bottom"/>
          </w:tcPr>
          <w:p w14:paraId="63985A7D" w14:textId="33696625" w:rsidR="00342C8E" w:rsidRDefault="00F521ED"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w:t>
            </w:r>
          </w:p>
        </w:tc>
      </w:tr>
      <w:tr w:rsidR="007764F6" w:rsidRPr="007764F6" w14:paraId="62D98397" w14:textId="77777777" w:rsidTr="00F521ED">
        <w:trPr>
          <w:trHeight w:val="518"/>
        </w:trPr>
        <w:tc>
          <w:tcPr>
            <w:tcW w:w="6096" w:type="dxa"/>
            <w:tcBorders>
              <w:bottom w:val="single" w:sz="4" w:space="0" w:color="auto"/>
            </w:tcBorders>
          </w:tcPr>
          <w:p w14:paraId="45885E49" w14:textId="77777777"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1B95F4B5" w14:textId="65A1F948" w:rsidR="000E7960" w:rsidRPr="007764F6" w:rsidRDefault="00F521ED" w:rsidP="00F521ED">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1,441,113,337</w:t>
            </w:r>
          </w:p>
        </w:tc>
      </w:tr>
      <w:tr w:rsidR="00F521ED" w:rsidRPr="007764F6" w14:paraId="2DCD4C53" w14:textId="77777777" w:rsidTr="00F521ED">
        <w:trPr>
          <w:trHeight w:val="400"/>
        </w:trPr>
        <w:tc>
          <w:tcPr>
            <w:tcW w:w="6096" w:type="dxa"/>
            <w:tcBorders>
              <w:bottom w:val="single" w:sz="4" w:space="0" w:color="auto"/>
            </w:tcBorders>
          </w:tcPr>
          <w:p w14:paraId="4785C556" w14:textId="20FD9F32" w:rsidR="00F521ED" w:rsidRPr="007764F6" w:rsidRDefault="00F521ED"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Transferencia, Asignaciones, Subsidios y Otras Ayudas</w:t>
            </w:r>
          </w:p>
        </w:tc>
        <w:tc>
          <w:tcPr>
            <w:tcW w:w="2268" w:type="dxa"/>
            <w:tcBorders>
              <w:bottom w:val="single" w:sz="4" w:space="0" w:color="auto"/>
            </w:tcBorders>
            <w:vAlign w:val="bottom"/>
          </w:tcPr>
          <w:p w14:paraId="71F0612F" w14:textId="1C211E01" w:rsidR="00F521ED" w:rsidRPr="00F521ED" w:rsidRDefault="00F521ED"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19,941,830</w:t>
            </w:r>
          </w:p>
        </w:tc>
      </w:tr>
      <w:tr w:rsidR="00284458" w:rsidRPr="00F521ED" w14:paraId="53635935" w14:textId="77777777" w:rsidTr="00F521ED">
        <w:trPr>
          <w:trHeight w:val="148"/>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268" w:type="dxa"/>
            <w:tcBorders>
              <w:bottom w:val="single" w:sz="4" w:space="0" w:color="auto"/>
            </w:tcBorders>
          </w:tcPr>
          <w:p w14:paraId="2F00F929" w14:textId="655FB67B" w:rsidR="00284458" w:rsidRPr="00F521ED" w:rsidRDefault="00F521ED" w:rsidP="00F521ED">
            <w:pPr>
              <w:tabs>
                <w:tab w:val="left" w:leader="underscore" w:pos="9639"/>
              </w:tabs>
              <w:spacing w:after="0" w:line="240" w:lineRule="auto"/>
              <w:jc w:val="right"/>
              <w:rPr>
                <w:rFonts w:asciiTheme="minorHAnsi" w:hAnsiTheme="minorHAnsi" w:cstheme="minorHAnsi"/>
                <w:b/>
                <w:sz w:val="20"/>
                <w:szCs w:val="20"/>
              </w:rPr>
            </w:pPr>
            <w:r w:rsidRPr="00F521ED">
              <w:rPr>
                <w:rFonts w:asciiTheme="minorHAnsi" w:hAnsiTheme="minorHAnsi" w:cstheme="minorHAnsi"/>
                <w:b/>
                <w:sz w:val="20"/>
                <w:szCs w:val="20"/>
              </w:rPr>
              <w:t>2</w:t>
            </w:r>
            <w:r w:rsidR="00162BA1">
              <w:rPr>
                <w:rFonts w:asciiTheme="minorHAnsi" w:hAnsiTheme="minorHAnsi" w:cstheme="minorHAnsi"/>
                <w:b/>
                <w:sz w:val="20"/>
                <w:szCs w:val="20"/>
              </w:rPr>
              <w:t>,</w:t>
            </w:r>
            <w:bookmarkStart w:id="10" w:name="_GoBack"/>
            <w:bookmarkEnd w:id="10"/>
            <w:r w:rsidRPr="00F521ED">
              <w:rPr>
                <w:rFonts w:asciiTheme="minorHAnsi" w:hAnsiTheme="minorHAnsi" w:cstheme="minorHAnsi"/>
                <w:b/>
                <w:sz w:val="20"/>
                <w:szCs w:val="20"/>
              </w:rPr>
              <w:t>766</w:t>
            </w:r>
            <w:r>
              <w:rPr>
                <w:rFonts w:asciiTheme="minorHAnsi" w:hAnsiTheme="minorHAnsi" w:cstheme="minorHAnsi"/>
                <w:b/>
                <w:sz w:val="20"/>
                <w:szCs w:val="20"/>
              </w:rPr>
              <w:t>,</w:t>
            </w:r>
            <w:r w:rsidRPr="00F521ED">
              <w:rPr>
                <w:rFonts w:asciiTheme="minorHAnsi" w:hAnsiTheme="minorHAnsi" w:cstheme="minorHAnsi"/>
                <w:b/>
                <w:sz w:val="20"/>
                <w:szCs w:val="20"/>
              </w:rPr>
              <w:t>450</w:t>
            </w:r>
            <w:r>
              <w:rPr>
                <w:rFonts w:asciiTheme="minorHAnsi" w:hAnsiTheme="minorHAnsi" w:cstheme="minorHAnsi"/>
                <w:b/>
                <w:sz w:val="20"/>
                <w:szCs w:val="20"/>
              </w:rPr>
              <w:t>,</w:t>
            </w:r>
            <w:r w:rsidRPr="00F521ED">
              <w:rPr>
                <w:rFonts w:asciiTheme="minorHAnsi" w:hAnsiTheme="minorHAnsi" w:cstheme="minorHAnsi"/>
                <w:b/>
                <w:sz w:val="20"/>
                <w:szCs w:val="20"/>
              </w:rPr>
              <w:t>517</w:t>
            </w:r>
          </w:p>
        </w:tc>
      </w:tr>
    </w:tbl>
    <w:p w14:paraId="629E2B51" w14:textId="77777777"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46FC2AEE" w14:textId="77777777" w:rsidR="007413A6" w:rsidRDefault="007413A6" w:rsidP="00067955">
      <w:pPr>
        <w:spacing w:line="240" w:lineRule="auto"/>
        <w:rPr>
          <w:rFonts w:asciiTheme="minorHAnsi" w:hAnsiTheme="minorHAnsi" w:cstheme="minorHAnsi"/>
          <w:b/>
        </w:rPr>
      </w:pPr>
      <w:bookmarkStart w:id="11" w:name="_Toc95736304"/>
    </w:p>
    <w:p w14:paraId="4E739A46" w14:textId="77777777" w:rsidR="00FE0758" w:rsidRDefault="00FE0758" w:rsidP="00067955">
      <w:pPr>
        <w:spacing w:line="240" w:lineRule="auto"/>
        <w:rPr>
          <w:rFonts w:asciiTheme="minorHAnsi" w:hAnsiTheme="minorHAnsi" w:cstheme="minorHAnsi"/>
          <w:b/>
        </w:rPr>
      </w:pPr>
    </w:p>
    <w:p w14:paraId="43F257F2" w14:textId="77777777" w:rsidR="00FE0758" w:rsidRDefault="00FE0758" w:rsidP="00067955">
      <w:pPr>
        <w:spacing w:line="240" w:lineRule="auto"/>
        <w:rPr>
          <w:rFonts w:asciiTheme="minorHAnsi" w:hAnsiTheme="minorHAnsi" w:cstheme="minorHAnsi"/>
          <w:b/>
        </w:rPr>
      </w:pPr>
    </w:p>
    <w:p w14:paraId="4324B861" w14:textId="77777777" w:rsidR="00FE0758" w:rsidRDefault="00FE0758" w:rsidP="00067955">
      <w:pPr>
        <w:spacing w:line="240" w:lineRule="auto"/>
        <w:rPr>
          <w:rFonts w:asciiTheme="minorHAnsi" w:hAnsiTheme="minorHAnsi" w:cstheme="minorHAnsi"/>
          <w:b/>
        </w:rPr>
      </w:pPr>
    </w:p>
    <w:p w14:paraId="72C2366E" w14:textId="77777777" w:rsidR="00FE0758" w:rsidRDefault="00FE0758" w:rsidP="00067955">
      <w:pPr>
        <w:spacing w:line="240" w:lineRule="auto"/>
        <w:rPr>
          <w:rFonts w:asciiTheme="minorHAnsi" w:hAnsiTheme="minorHAnsi" w:cstheme="minorHAnsi"/>
          <w:b/>
        </w:rPr>
      </w:pPr>
    </w:p>
    <w:p w14:paraId="1FAF07F5" w14:textId="77777777" w:rsidR="00FE0758" w:rsidRDefault="00FE0758" w:rsidP="00067955">
      <w:pPr>
        <w:spacing w:line="240" w:lineRule="auto"/>
        <w:rPr>
          <w:rFonts w:asciiTheme="minorHAnsi" w:hAnsiTheme="minorHAnsi" w:cstheme="minorHAnsi"/>
          <w:b/>
        </w:rPr>
      </w:pPr>
    </w:p>
    <w:p w14:paraId="18D10E5C" w14:textId="77777777" w:rsidR="00FE0758" w:rsidRDefault="00FE0758" w:rsidP="00067955">
      <w:pPr>
        <w:spacing w:line="240" w:lineRule="auto"/>
        <w:rPr>
          <w:rFonts w:asciiTheme="minorHAnsi" w:hAnsiTheme="minorHAnsi" w:cstheme="minorHAnsi"/>
          <w:b/>
        </w:rPr>
      </w:pPr>
    </w:p>
    <w:p w14:paraId="71632251" w14:textId="77777777" w:rsidR="00FE0758" w:rsidRDefault="00FE0758" w:rsidP="00067955">
      <w:pPr>
        <w:spacing w:line="240" w:lineRule="auto"/>
        <w:rPr>
          <w:rFonts w:asciiTheme="minorHAnsi" w:hAnsiTheme="minorHAnsi" w:cstheme="minorHAnsi"/>
          <w:b/>
        </w:rPr>
      </w:pPr>
    </w:p>
    <w:p w14:paraId="032883A0" w14:textId="77777777" w:rsidR="00FE0758" w:rsidRDefault="00FE0758" w:rsidP="00067955">
      <w:pPr>
        <w:spacing w:line="240" w:lineRule="auto"/>
        <w:rPr>
          <w:rFonts w:asciiTheme="minorHAnsi" w:hAnsiTheme="minorHAnsi" w:cstheme="minorHAnsi"/>
          <w:b/>
        </w:rPr>
      </w:pPr>
    </w:p>
    <w:p w14:paraId="1DDF42B0" w14:textId="22157F8A" w:rsidR="00FE0758" w:rsidRPr="00FE0758" w:rsidRDefault="007413A6" w:rsidP="00067955">
      <w:pPr>
        <w:spacing w:line="240" w:lineRule="auto"/>
        <w:rPr>
          <w:noProof/>
          <w:color w:val="FF0000"/>
          <w:sz w:val="56"/>
          <w:lang w:eastAsia="es-MX"/>
        </w:rPr>
      </w:pPr>
      <w:r>
        <w:rPr>
          <w:rFonts w:asciiTheme="minorHAnsi" w:hAnsiTheme="minorHAnsi" w:cstheme="minorHAnsi"/>
          <w:b/>
        </w:rPr>
        <w:t xml:space="preserve">Proyecciones Ingresos </w:t>
      </w:r>
      <w:r w:rsidR="00FE0758">
        <w:rPr>
          <w:noProof/>
          <w:lang w:eastAsia="es-MX"/>
        </w:rPr>
        <w:fldChar w:fldCharType="begin"/>
      </w:r>
      <w:r w:rsidR="00FE0758">
        <w:rPr>
          <w:noProof/>
          <w:lang w:eastAsia="es-MX"/>
        </w:rPr>
        <w:instrText xml:space="preserve"> LINK Excel.Sheet.12 "C:\\Users\\estefany.nunez\\Downloads\\Proyecciones Ingresos.xlsx" "Hoja1!F1C1:F32C8" \a \f 4 \h  \* MERGEFORMAT </w:instrText>
      </w:r>
      <w:r w:rsidR="00FE0758">
        <w:rPr>
          <w:noProof/>
          <w:lang w:eastAsia="es-MX"/>
        </w:rPr>
        <w:fldChar w:fldCharType="separate"/>
      </w:r>
    </w:p>
    <w:tbl>
      <w:tblPr>
        <w:tblW w:w="9848" w:type="dxa"/>
        <w:tblCellMar>
          <w:left w:w="70" w:type="dxa"/>
          <w:right w:w="70" w:type="dxa"/>
        </w:tblCellMar>
        <w:tblLook w:val="04A0" w:firstRow="1" w:lastRow="0" w:firstColumn="1" w:lastColumn="0" w:noHBand="0" w:noVBand="1"/>
      </w:tblPr>
      <w:tblGrid>
        <w:gridCol w:w="2721"/>
        <w:gridCol w:w="1238"/>
        <w:gridCol w:w="1164"/>
        <w:gridCol w:w="1164"/>
        <w:gridCol w:w="1216"/>
        <w:gridCol w:w="1164"/>
        <w:gridCol w:w="1181"/>
      </w:tblGrid>
      <w:tr w:rsidR="00FE0758" w:rsidRPr="00FE0758" w14:paraId="25A28ADD" w14:textId="77777777" w:rsidTr="00FE0758">
        <w:trPr>
          <w:trHeight w:val="300"/>
          <w:tblHeader/>
        </w:trPr>
        <w:tc>
          <w:tcPr>
            <w:tcW w:w="9848" w:type="dxa"/>
            <w:gridSpan w:val="7"/>
            <w:tcBorders>
              <w:top w:val="single" w:sz="8" w:space="0" w:color="auto"/>
              <w:left w:val="single" w:sz="8" w:space="0" w:color="auto"/>
              <w:bottom w:val="nil"/>
              <w:right w:val="single" w:sz="8" w:space="0" w:color="000000"/>
            </w:tcBorders>
            <w:shd w:val="clear" w:color="000000" w:fill="BFBFBF"/>
            <w:vAlign w:val="center"/>
            <w:hideMark/>
          </w:tcPr>
          <w:p w14:paraId="14CD5E2C" w14:textId="77777777" w:rsidR="00FE0758" w:rsidRPr="00FE0758" w:rsidRDefault="00FE0758" w:rsidP="00FE0758">
            <w:pPr>
              <w:spacing w:after="0" w:line="240" w:lineRule="auto"/>
              <w:jc w:val="center"/>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MUNICIPIO DE LEÓN</w:t>
            </w:r>
          </w:p>
        </w:tc>
      </w:tr>
      <w:tr w:rsidR="00FE0758" w:rsidRPr="00FE0758" w14:paraId="4C6BF975"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7B601B2"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Proyecciones de Ingresos – LDF</w:t>
            </w:r>
          </w:p>
        </w:tc>
      </w:tr>
      <w:tr w:rsidR="00FE0758" w:rsidRPr="00FE0758" w14:paraId="76569C1F"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54DD7A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(PESOS)</w:t>
            </w:r>
          </w:p>
        </w:tc>
      </w:tr>
      <w:tr w:rsidR="00FE0758" w:rsidRPr="00FE0758" w14:paraId="4BA87134" w14:textId="77777777" w:rsidTr="00FE0758">
        <w:trPr>
          <w:trHeight w:val="315"/>
          <w:tblHeader/>
        </w:trPr>
        <w:tc>
          <w:tcPr>
            <w:tcW w:w="9848" w:type="dxa"/>
            <w:gridSpan w:val="7"/>
            <w:tcBorders>
              <w:top w:val="nil"/>
              <w:left w:val="single" w:sz="8" w:space="0" w:color="auto"/>
              <w:bottom w:val="single" w:sz="8" w:space="0" w:color="auto"/>
              <w:right w:val="single" w:sz="8" w:space="0" w:color="000000"/>
            </w:tcBorders>
            <w:shd w:val="clear" w:color="000000" w:fill="BFBFBF"/>
            <w:vAlign w:val="center"/>
            <w:hideMark/>
          </w:tcPr>
          <w:p w14:paraId="73B0408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 xml:space="preserve">(CIFRAS NOMINALES) </w:t>
            </w:r>
          </w:p>
        </w:tc>
      </w:tr>
      <w:tr w:rsidR="00FE0758" w:rsidRPr="00FE0758" w14:paraId="2F53D310" w14:textId="77777777" w:rsidTr="00FE0758">
        <w:trPr>
          <w:trHeight w:val="915"/>
          <w:tblHeader/>
        </w:trPr>
        <w:tc>
          <w:tcPr>
            <w:tcW w:w="2721" w:type="dxa"/>
            <w:tcBorders>
              <w:top w:val="nil"/>
              <w:left w:val="single" w:sz="8" w:space="0" w:color="auto"/>
              <w:bottom w:val="single" w:sz="8" w:space="0" w:color="auto"/>
              <w:right w:val="single" w:sz="8" w:space="0" w:color="auto"/>
            </w:tcBorders>
            <w:shd w:val="clear" w:color="000000" w:fill="BFBFBF"/>
            <w:noWrap/>
            <w:vAlign w:val="center"/>
            <w:hideMark/>
          </w:tcPr>
          <w:p w14:paraId="180BC2F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Concepto (b)</w:t>
            </w:r>
          </w:p>
        </w:tc>
        <w:tc>
          <w:tcPr>
            <w:tcW w:w="1238" w:type="dxa"/>
            <w:tcBorders>
              <w:top w:val="nil"/>
              <w:left w:val="nil"/>
              <w:bottom w:val="single" w:sz="8" w:space="0" w:color="auto"/>
              <w:right w:val="single" w:sz="8" w:space="0" w:color="auto"/>
            </w:tcBorders>
            <w:shd w:val="clear" w:color="000000" w:fill="BFBFBF"/>
            <w:vAlign w:val="center"/>
            <w:hideMark/>
          </w:tcPr>
          <w:p w14:paraId="164346D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Iniciativa de Ley de Ingreso 2023 (c)</w:t>
            </w:r>
          </w:p>
        </w:tc>
        <w:tc>
          <w:tcPr>
            <w:tcW w:w="1164" w:type="dxa"/>
            <w:tcBorders>
              <w:top w:val="nil"/>
              <w:left w:val="nil"/>
              <w:bottom w:val="single" w:sz="8" w:space="0" w:color="auto"/>
              <w:right w:val="single" w:sz="8" w:space="0" w:color="auto"/>
            </w:tcBorders>
            <w:shd w:val="clear" w:color="000000" w:fill="BFBFBF"/>
            <w:vAlign w:val="center"/>
            <w:hideMark/>
          </w:tcPr>
          <w:p w14:paraId="2E024A8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2024 (d)</w:t>
            </w:r>
          </w:p>
        </w:tc>
        <w:tc>
          <w:tcPr>
            <w:tcW w:w="1164" w:type="dxa"/>
            <w:tcBorders>
              <w:top w:val="nil"/>
              <w:left w:val="nil"/>
              <w:bottom w:val="single" w:sz="8" w:space="0" w:color="auto"/>
              <w:right w:val="single" w:sz="8" w:space="0" w:color="auto"/>
            </w:tcBorders>
            <w:shd w:val="clear" w:color="000000" w:fill="BFBFBF"/>
            <w:vAlign w:val="center"/>
            <w:hideMark/>
          </w:tcPr>
          <w:p w14:paraId="28F2DAE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2025 (d)</w:t>
            </w:r>
          </w:p>
        </w:tc>
        <w:tc>
          <w:tcPr>
            <w:tcW w:w="1216" w:type="dxa"/>
            <w:tcBorders>
              <w:top w:val="nil"/>
              <w:left w:val="nil"/>
              <w:bottom w:val="single" w:sz="8" w:space="0" w:color="auto"/>
              <w:right w:val="single" w:sz="8" w:space="0" w:color="auto"/>
            </w:tcBorders>
            <w:shd w:val="clear" w:color="000000" w:fill="BFBFBF"/>
            <w:vAlign w:val="center"/>
            <w:hideMark/>
          </w:tcPr>
          <w:p w14:paraId="07C4243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2026 (d)</w:t>
            </w:r>
          </w:p>
        </w:tc>
        <w:tc>
          <w:tcPr>
            <w:tcW w:w="1164" w:type="dxa"/>
            <w:tcBorders>
              <w:top w:val="nil"/>
              <w:left w:val="nil"/>
              <w:bottom w:val="single" w:sz="8" w:space="0" w:color="auto"/>
              <w:right w:val="single" w:sz="8" w:space="0" w:color="auto"/>
            </w:tcBorders>
            <w:shd w:val="clear" w:color="000000" w:fill="BFBFBF"/>
            <w:vAlign w:val="center"/>
            <w:hideMark/>
          </w:tcPr>
          <w:p w14:paraId="0AAEEF9C"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2027 (d)</w:t>
            </w:r>
          </w:p>
        </w:tc>
        <w:tc>
          <w:tcPr>
            <w:tcW w:w="1181" w:type="dxa"/>
            <w:tcBorders>
              <w:top w:val="nil"/>
              <w:left w:val="nil"/>
              <w:bottom w:val="single" w:sz="8" w:space="0" w:color="auto"/>
              <w:right w:val="single" w:sz="8" w:space="0" w:color="000000"/>
            </w:tcBorders>
            <w:shd w:val="clear" w:color="000000" w:fill="BFBFBF"/>
            <w:vAlign w:val="center"/>
            <w:hideMark/>
          </w:tcPr>
          <w:p w14:paraId="742AF708"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2028 (d)</w:t>
            </w:r>
          </w:p>
        </w:tc>
      </w:tr>
      <w:tr w:rsidR="00FE0758" w:rsidRPr="00FE0758" w14:paraId="699670D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DD4C8AE"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1.   Ingresos de Libre Disposición (1=A+B+C+D+E+F+G+H+I+J+K+L)</w:t>
            </w:r>
          </w:p>
        </w:tc>
        <w:tc>
          <w:tcPr>
            <w:tcW w:w="1238" w:type="dxa"/>
            <w:tcBorders>
              <w:top w:val="nil"/>
              <w:left w:val="nil"/>
              <w:bottom w:val="nil"/>
              <w:right w:val="single" w:sz="8" w:space="0" w:color="auto"/>
            </w:tcBorders>
            <w:shd w:val="clear" w:color="auto" w:fill="auto"/>
            <w:vAlign w:val="center"/>
            <w:hideMark/>
          </w:tcPr>
          <w:p w14:paraId="27239A1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5,152,396,721</w:t>
            </w:r>
          </w:p>
        </w:tc>
        <w:tc>
          <w:tcPr>
            <w:tcW w:w="1164" w:type="dxa"/>
            <w:tcBorders>
              <w:top w:val="nil"/>
              <w:left w:val="nil"/>
              <w:bottom w:val="nil"/>
              <w:right w:val="single" w:sz="8" w:space="0" w:color="auto"/>
            </w:tcBorders>
            <w:shd w:val="clear" w:color="auto" w:fill="auto"/>
            <w:vAlign w:val="center"/>
            <w:hideMark/>
          </w:tcPr>
          <w:p w14:paraId="1BDA7CB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5,388,056,704</w:t>
            </w:r>
          </w:p>
        </w:tc>
        <w:tc>
          <w:tcPr>
            <w:tcW w:w="1164" w:type="dxa"/>
            <w:tcBorders>
              <w:top w:val="nil"/>
              <w:left w:val="nil"/>
              <w:bottom w:val="nil"/>
              <w:right w:val="single" w:sz="8" w:space="0" w:color="auto"/>
            </w:tcBorders>
            <w:shd w:val="clear" w:color="auto" w:fill="auto"/>
            <w:vAlign w:val="center"/>
            <w:hideMark/>
          </w:tcPr>
          <w:p w14:paraId="27EFE3C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5,507,187,744</w:t>
            </w:r>
          </w:p>
        </w:tc>
        <w:tc>
          <w:tcPr>
            <w:tcW w:w="1216" w:type="dxa"/>
            <w:tcBorders>
              <w:top w:val="nil"/>
              <w:left w:val="nil"/>
              <w:bottom w:val="nil"/>
              <w:right w:val="single" w:sz="8" w:space="0" w:color="auto"/>
            </w:tcBorders>
            <w:shd w:val="clear" w:color="auto" w:fill="auto"/>
            <w:vAlign w:val="center"/>
            <w:hideMark/>
          </w:tcPr>
          <w:p w14:paraId="39014A7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5,626,318,379</w:t>
            </w:r>
          </w:p>
        </w:tc>
        <w:tc>
          <w:tcPr>
            <w:tcW w:w="1164" w:type="dxa"/>
            <w:tcBorders>
              <w:top w:val="nil"/>
              <w:left w:val="nil"/>
              <w:bottom w:val="nil"/>
              <w:right w:val="single" w:sz="8" w:space="0" w:color="auto"/>
            </w:tcBorders>
            <w:shd w:val="clear" w:color="auto" w:fill="auto"/>
            <w:vAlign w:val="center"/>
            <w:hideMark/>
          </w:tcPr>
          <w:p w14:paraId="019197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5,745,449,004</w:t>
            </w:r>
          </w:p>
        </w:tc>
        <w:tc>
          <w:tcPr>
            <w:tcW w:w="1181" w:type="dxa"/>
            <w:tcBorders>
              <w:top w:val="single" w:sz="8" w:space="0" w:color="auto"/>
              <w:left w:val="nil"/>
              <w:bottom w:val="nil"/>
              <w:right w:val="single" w:sz="8" w:space="0" w:color="000000"/>
            </w:tcBorders>
            <w:shd w:val="clear" w:color="auto" w:fill="auto"/>
            <w:vAlign w:val="center"/>
            <w:hideMark/>
          </w:tcPr>
          <w:p w14:paraId="495C00C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5,864,579,638</w:t>
            </w:r>
          </w:p>
        </w:tc>
      </w:tr>
      <w:tr w:rsidR="00FE0758" w:rsidRPr="00FE0758" w14:paraId="023004F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B74B7C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Impuestos</w:t>
            </w:r>
          </w:p>
        </w:tc>
        <w:tc>
          <w:tcPr>
            <w:tcW w:w="1238" w:type="dxa"/>
            <w:tcBorders>
              <w:top w:val="nil"/>
              <w:left w:val="nil"/>
              <w:bottom w:val="nil"/>
              <w:right w:val="single" w:sz="8" w:space="0" w:color="auto"/>
            </w:tcBorders>
            <w:shd w:val="clear" w:color="auto" w:fill="auto"/>
            <w:noWrap/>
            <w:vAlign w:val="center"/>
            <w:hideMark/>
          </w:tcPr>
          <w:p w14:paraId="57BB6A4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1,651,918,665</w:t>
            </w:r>
          </w:p>
        </w:tc>
        <w:tc>
          <w:tcPr>
            <w:tcW w:w="1164" w:type="dxa"/>
            <w:tcBorders>
              <w:top w:val="nil"/>
              <w:left w:val="nil"/>
              <w:bottom w:val="nil"/>
              <w:right w:val="single" w:sz="8" w:space="0" w:color="auto"/>
            </w:tcBorders>
            <w:shd w:val="clear" w:color="auto" w:fill="auto"/>
            <w:noWrap/>
            <w:vAlign w:val="center"/>
            <w:hideMark/>
          </w:tcPr>
          <w:p w14:paraId="4BE8A12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1,722,330,223</w:t>
            </w:r>
          </w:p>
        </w:tc>
        <w:tc>
          <w:tcPr>
            <w:tcW w:w="1164" w:type="dxa"/>
            <w:tcBorders>
              <w:top w:val="nil"/>
              <w:left w:val="nil"/>
              <w:bottom w:val="nil"/>
              <w:right w:val="single" w:sz="8" w:space="0" w:color="auto"/>
            </w:tcBorders>
            <w:shd w:val="clear" w:color="auto" w:fill="auto"/>
            <w:noWrap/>
            <w:vAlign w:val="center"/>
            <w:hideMark/>
          </w:tcPr>
          <w:p w14:paraId="367AFE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1,792,428,767</w:t>
            </w:r>
          </w:p>
        </w:tc>
        <w:tc>
          <w:tcPr>
            <w:tcW w:w="1216" w:type="dxa"/>
            <w:tcBorders>
              <w:top w:val="nil"/>
              <w:left w:val="nil"/>
              <w:bottom w:val="nil"/>
              <w:right w:val="single" w:sz="8" w:space="0" w:color="auto"/>
            </w:tcBorders>
            <w:shd w:val="clear" w:color="auto" w:fill="auto"/>
            <w:noWrap/>
            <w:vAlign w:val="center"/>
            <w:hideMark/>
          </w:tcPr>
          <w:p w14:paraId="278644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1,862,527,310</w:t>
            </w:r>
          </w:p>
        </w:tc>
        <w:tc>
          <w:tcPr>
            <w:tcW w:w="1164" w:type="dxa"/>
            <w:tcBorders>
              <w:top w:val="nil"/>
              <w:left w:val="nil"/>
              <w:bottom w:val="nil"/>
              <w:right w:val="single" w:sz="8" w:space="0" w:color="auto"/>
            </w:tcBorders>
            <w:shd w:val="clear" w:color="auto" w:fill="auto"/>
            <w:noWrap/>
            <w:vAlign w:val="center"/>
            <w:hideMark/>
          </w:tcPr>
          <w:p w14:paraId="650FBA1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1,932,625,854</w:t>
            </w:r>
          </w:p>
        </w:tc>
        <w:tc>
          <w:tcPr>
            <w:tcW w:w="1181" w:type="dxa"/>
            <w:tcBorders>
              <w:top w:val="nil"/>
              <w:left w:val="nil"/>
              <w:bottom w:val="nil"/>
              <w:right w:val="single" w:sz="8" w:space="0" w:color="000000"/>
            </w:tcBorders>
            <w:shd w:val="clear" w:color="auto" w:fill="auto"/>
            <w:noWrap/>
            <w:vAlign w:val="center"/>
            <w:hideMark/>
          </w:tcPr>
          <w:p w14:paraId="276253A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2,002,724,397</w:t>
            </w:r>
          </w:p>
        </w:tc>
      </w:tr>
      <w:tr w:rsidR="00FE0758" w:rsidRPr="00FE0758" w14:paraId="60F3D43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73B1C4D"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Cuotas y Aportaciones de Seguridad Social</w:t>
            </w:r>
          </w:p>
        </w:tc>
        <w:tc>
          <w:tcPr>
            <w:tcW w:w="1238" w:type="dxa"/>
            <w:tcBorders>
              <w:top w:val="nil"/>
              <w:left w:val="nil"/>
              <w:bottom w:val="nil"/>
              <w:right w:val="single" w:sz="8" w:space="0" w:color="auto"/>
            </w:tcBorders>
            <w:shd w:val="clear" w:color="auto" w:fill="auto"/>
            <w:noWrap/>
            <w:vAlign w:val="center"/>
            <w:hideMark/>
          </w:tcPr>
          <w:p w14:paraId="01B95B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noWrap/>
            <w:vAlign w:val="center"/>
            <w:hideMark/>
          </w:tcPr>
          <w:p w14:paraId="3EFE613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FE53F9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C5C3B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5F357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364E6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8AD964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5223F9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Contribuciones de Mejoras</w:t>
            </w:r>
          </w:p>
        </w:tc>
        <w:tc>
          <w:tcPr>
            <w:tcW w:w="1238" w:type="dxa"/>
            <w:tcBorders>
              <w:top w:val="nil"/>
              <w:left w:val="nil"/>
              <w:bottom w:val="nil"/>
              <w:right w:val="single" w:sz="8" w:space="0" w:color="auto"/>
            </w:tcBorders>
            <w:shd w:val="clear" w:color="auto" w:fill="auto"/>
            <w:vAlign w:val="center"/>
            <w:hideMark/>
          </w:tcPr>
          <w:p w14:paraId="0DEE615F"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8,196</w:t>
            </w:r>
          </w:p>
        </w:tc>
        <w:tc>
          <w:tcPr>
            <w:tcW w:w="1164" w:type="dxa"/>
            <w:tcBorders>
              <w:top w:val="nil"/>
              <w:left w:val="nil"/>
              <w:bottom w:val="nil"/>
              <w:right w:val="single" w:sz="8" w:space="0" w:color="auto"/>
            </w:tcBorders>
            <w:shd w:val="clear" w:color="auto" w:fill="auto"/>
            <w:vAlign w:val="center"/>
            <w:hideMark/>
          </w:tcPr>
          <w:p w14:paraId="0D1A210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7,095</w:t>
            </w:r>
          </w:p>
        </w:tc>
        <w:tc>
          <w:tcPr>
            <w:tcW w:w="1164" w:type="dxa"/>
            <w:tcBorders>
              <w:top w:val="nil"/>
              <w:left w:val="nil"/>
              <w:bottom w:val="nil"/>
              <w:right w:val="single" w:sz="8" w:space="0" w:color="auto"/>
            </w:tcBorders>
            <w:shd w:val="clear" w:color="auto" w:fill="auto"/>
            <w:vAlign w:val="center"/>
            <w:hideMark/>
          </w:tcPr>
          <w:p w14:paraId="3E70CC4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6,590</w:t>
            </w:r>
          </w:p>
        </w:tc>
        <w:tc>
          <w:tcPr>
            <w:tcW w:w="1216" w:type="dxa"/>
            <w:tcBorders>
              <w:top w:val="nil"/>
              <w:left w:val="nil"/>
              <w:bottom w:val="nil"/>
              <w:right w:val="single" w:sz="8" w:space="0" w:color="auto"/>
            </w:tcBorders>
            <w:shd w:val="clear" w:color="auto" w:fill="auto"/>
            <w:vAlign w:val="center"/>
            <w:hideMark/>
          </w:tcPr>
          <w:p w14:paraId="08597A0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5,680</w:t>
            </w:r>
          </w:p>
        </w:tc>
        <w:tc>
          <w:tcPr>
            <w:tcW w:w="1164" w:type="dxa"/>
            <w:tcBorders>
              <w:top w:val="nil"/>
              <w:left w:val="nil"/>
              <w:bottom w:val="nil"/>
              <w:right w:val="single" w:sz="8" w:space="0" w:color="auto"/>
            </w:tcBorders>
            <w:shd w:val="clear" w:color="auto" w:fill="auto"/>
            <w:vAlign w:val="center"/>
            <w:hideMark/>
          </w:tcPr>
          <w:p w14:paraId="6BAAA41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4,760</w:t>
            </w:r>
          </w:p>
        </w:tc>
        <w:tc>
          <w:tcPr>
            <w:tcW w:w="1181" w:type="dxa"/>
            <w:tcBorders>
              <w:top w:val="nil"/>
              <w:left w:val="nil"/>
              <w:bottom w:val="nil"/>
              <w:right w:val="single" w:sz="8" w:space="0" w:color="000000"/>
            </w:tcBorders>
            <w:shd w:val="clear" w:color="auto" w:fill="auto"/>
            <w:vAlign w:val="center"/>
            <w:hideMark/>
          </w:tcPr>
          <w:p w14:paraId="0C66393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3,850</w:t>
            </w:r>
          </w:p>
        </w:tc>
      </w:tr>
      <w:tr w:rsidR="00FE0758" w:rsidRPr="00FE0758" w14:paraId="2301278C"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66AC41C"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Derechos</w:t>
            </w:r>
          </w:p>
        </w:tc>
        <w:tc>
          <w:tcPr>
            <w:tcW w:w="1238" w:type="dxa"/>
            <w:tcBorders>
              <w:top w:val="nil"/>
              <w:left w:val="nil"/>
              <w:bottom w:val="nil"/>
              <w:right w:val="single" w:sz="8" w:space="0" w:color="auto"/>
            </w:tcBorders>
            <w:shd w:val="clear" w:color="auto" w:fill="auto"/>
            <w:noWrap/>
            <w:vAlign w:val="center"/>
            <w:hideMark/>
          </w:tcPr>
          <w:p w14:paraId="08F2475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378,478,069</w:t>
            </w:r>
          </w:p>
        </w:tc>
        <w:tc>
          <w:tcPr>
            <w:tcW w:w="1164" w:type="dxa"/>
            <w:tcBorders>
              <w:top w:val="nil"/>
              <w:left w:val="nil"/>
              <w:bottom w:val="nil"/>
              <w:right w:val="single" w:sz="8" w:space="0" w:color="auto"/>
            </w:tcBorders>
            <w:shd w:val="clear" w:color="auto" w:fill="auto"/>
            <w:noWrap/>
            <w:vAlign w:val="center"/>
            <w:hideMark/>
          </w:tcPr>
          <w:p w14:paraId="51A8381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394,932,736</w:t>
            </w:r>
          </w:p>
        </w:tc>
        <w:tc>
          <w:tcPr>
            <w:tcW w:w="1164" w:type="dxa"/>
            <w:tcBorders>
              <w:top w:val="nil"/>
              <w:left w:val="nil"/>
              <w:bottom w:val="nil"/>
              <w:right w:val="single" w:sz="8" w:space="0" w:color="auto"/>
            </w:tcBorders>
            <w:shd w:val="clear" w:color="auto" w:fill="auto"/>
            <w:noWrap/>
            <w:vAlign w:val="center"/>
            <w:hideMark/>
          </w:tcPr>
          <w:p w14:paraId="3D7C8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396,921,225</w:t>
            </w:r>
          </w:p>
        </w:tc>
        <w:tc>
          <w:tcPr>
            <w:tcW w:w="1216" w:type="dxa"/>
            <w:tcBorders>
              <w:top w:val="nil"/>
              <w:left w:val="nil"/>
              <w:bottom w:val="nil"/>
              <w:right w:val="single" w:sz="8" w:space="0" w:color="auto"/>
            </w:tcBorders>
            <w:shd w:val="clear" w:color="auto" w:fill="auto"/>
            <w:noWrap/>
            <w:vAlign w:val="center"/>
            <w:hideMark/>
          </w:tcPr>
          <w:p w14:paraId="6E9A878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398,909,715</w:t>
            </w:r>
          </w:p>
        </w:tc>
        <w:tc>
          <w:tcPr>
            <w:tcW w:w="1164" w:type="dxa"/>
            <w:tcBorders>
              <w:top w:val="nil"/>
              <w:left w:val="nil"/>
              <w:bottom w:val="nil"/>
              <w:right w:val="single" w:sz="8" w:space="0" w:color="auto"/>
            </w:tcBorders>
            <w:shd w:val="clear" w:color="auto" w:fill="auto"/>
            <w:noWrap/>
            <w:vAlign w:val="center"/>
            <w:hideMark/>
          </w:tcPr>
          <w:p w14:paraId="394E38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400,898,204</w:t>
            </w:r>
          </w:p>
        </w:tc>
        <w:tc>
          <w:tcPr>
            <w:tcW w:w="1181" w:type="dxa"/>
            <w:tcBorders>
              <w:top w:val="nil"/>
              <w:left w:val="nil"/>
              <w:bottom w:val="nil"/>
              <w:right w:val="single" w:sz="8" w:space="0" w:color="000000"/>
            </w:tcBorders>
            <w:shd w:val="clear" w:color="auto" w:fill="auto"/>
            <w:noWrap/>
            <w:vAlign w:val="center"/>
            <w:hideMark/>
          </w:tcPr>
          <w:p w14:paraId="08D308B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402,886,694</w:t>
            </w:r>
          </w:p>
        </w:tc>
      </w:tr>
      <w:tr w:rsidR="00FE0758" w:rsidRPr="00FE0758" w14:paraId="1073F8B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56F70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Productos</w:t>
            </w:r>
          </w:p>
        </w:tc>
        <w:tc>
          <w:tcPr>
            <w:tcW w:w="1238" w:type="dxa"/>
            <w:tcBorders>
              <w:top w:val="nil"/>
              <w:left w:val="nil"/>
              <w:bottom w:val="nil"/>
              <w:right w:val="single" w:sz="8" w:space="0" w:color="auto"/>
            </w:tcBorders>
            <w:shd w:val="clear" w:color="auto" w:fill="auto"/>
            <w:noWrap/>
            <w:vAlign w:val="center"/>
            <w:hideMark/>
          </w:tcPr>
          <w:p w14:paraId="694ED6B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113,726,953</w:t>
            </w:r>
          </w:p>
        </w:tc>
        <w:tc>
          <w:tcPr>
            <w:tcW w:w="1164" w:type="dxa"/>
            <w:tcBorders>
              <w:top w:val="nil"/>
              <w:left w:val="nil"/>
              <w:bottom w:val="nil"/>
              <w:right w:val="single" w:sz="8" w:space="0" w:color="auto"/>
            </w:tcBorders>
            <w:shd w:val="clear" w:color="auto" w:fill="auto"/>
            <w:noWrap/>
            <w:vAlign w:val="center"/>
            <w:hideMark/>
          </w:tcPr>
          <w:p w14:paraId="108F7C4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114,654,440</w:t>
            </w:r>
          </w:p>
        </w:tc>
        <w:tc>
          <w:tcPr>
            <w:tcW w:w="1164" w:type="dxa"/>
            <w:tcBorders>
              <w:top w:val="nil"/>
              <w:left w:val="nil"/>
              <w:bottom w:val="nil"/>
              <w:right w:val="single" w:sz="8" w:space="0" w:color="auto"/>
            </w:tcBorders>
            <w:shd w:val="clear" w:color="auto" w:fill="auto"/>
            <w:noWrap/>
            <w:vAlign w:val="center"/>
            <w:hideMark/>
          </w:tcPr>
          <w:p w14:paraId="6B9E7A5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116,401,119</w:t>
            </w:r>
          </w:p>
        </w:tc>
        <w:tc>
          <w:tcPr>
            <w:tcW w:w="1216" w:type="dxa"/>
            <w:tcBorders>
              <w:top w:val="nil"/>
              <w:left w:val="nil"/>
              <w:bottom w:val="nil"/>
              <w:right w:val="single" w:sz="8" w:space="0" w:color="auto"/>
            </w:tcBorders>
            <w:shd w:val="clear" w:color="auto" w:fill="auto"/>
            <w:noWrap/>
            <w:vAlign w:val="center"/>
            <w:hideMark/>
          </w:tcPr>
          <w:p w14:paraId="39C751D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118,147,799</w:t>
            </w:r>
          </w:p>
        </w:tc>
        <w:tc>
          <w:tcPr>
            <w:tcW w:w="1164" w:type="dxa"/>
            <w:tcBorders>
              <w:top w:val="nil"/>
              <w:left w:val="nil"/>
              <w:bottom w:val="nil"/>
              <w:right w:val="single" w:sz="8" w:space="0" w:color="auto"/>
            </w:tcBorders>
            <w:shd w:val="clear" w:color="auto" w:fill="auto"/>
            <w:noWrap/>
            <w:vAlign w:val="center"/>
            <w:hideMark/>
          </w:tcPr>
          <w:p w14:paraId="2E9A71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119,894,478</w:t>
            </w:r>
          </w:p>
        </w:tc>
        <w:tc>
          <w:tcPr>
            <w:tcW w:w="1181" w:type="dxa"/>
            <w:tcBorders>
              <w:top w:val="nil"/>
              <w:left w:val="nil"/>
              <w:bottom w:val="nil"/>
              <w:right w:val="single" w:sz="8" w:space="0" w:color="000000"/>
            </w:tcBorders>
            <w:shd w:val="clear" w:color="auto" w:fill="auto"/>
            <w:noWrap/>
            <w:vAlign w:val="center"/>
            <w:hideMark/>
          </w:tcPr>
          <w:p w14:paraId="75EFED6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121,641,158</w:t>
            </w:r>
          </w:p>
        </w:tc>
      </w:tr>
      <w:tr w:rsidR="00FE0758" w:rsidRPr="00FE0758" w14:paraId="66700E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C194C0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F.    Aprovechamientos</w:t>
            </w:r>
          </w:p>
        </w:tc>
        <w:tc>
          <w:tcPr>
            <w:tcW w:w="1238" w:type="dxa"/>
            <w:tcBorders>
              <w:top w:val="nil"/>
              <w:left w:val="nil"/>
              <w:bottom w:val="nil"/>
              <w:right w:val="single" w:sz="8" w:space="0" w:color="auto"/>
            </w:tcBorders>
            <w:shd w:val="clear" w:color="auto" w:fill="auto"/>
            <w:noWrap/>
            <w:vAlign w:val="center"/>
            <w:hideMark/>
          </w:tcPr>
          <w:p w14:paraId="0186E1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229,480,071</w:t>
            </w:r>
          </w:p>
        </w:tc>
        <w:tc>
          <w:tcPr>
            <w:tcW w:w="1164" w:type="dxa"/>
            <w:tcBorders>
              <w:top w:val="nil"/>
              <w:left w:val="nil"/>
              <w:bottom w:val="nil"/>
              <w:right w:val="single" w:sz="8" w:space="0" w:color="auto"/>
            </w:tcBorders>
            <w:shd w:val="clear" w:color="auto" w:fill="auto"/>
            <w:noWrap/>
            <w:vAlign w:val="center"/>
            <w:hideMark/>
          </w:tcPr>
          <w:p w14:paraId="2E7337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257,688,638</w:t>
            </w:r>
          </w:p>
        </w:tc>
        <w:tc>
          <w:tcPr>
            <w:tcW w:w="1164" w:type="dxa"/>
            <w:tcBorders>
              <w:top w:val="nil"/>
              <w:left w:val="nil"/>
              <w:bottom w:val="nil"/>
              <w:right w:val="single" w:sz="8" w:space="0" w:color="auto"/>
            </w:tcBorders>
            <w:shd w:val="clear" w:color="auto" w:fill="auto"/>
            <w:noWrap/>
            <w:vAlign w:val="center"/>
            <w:hideMark/>
          </w:tcPr>
          <w:p w14:paraId="1535B1B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251,951,207</w:t>
            </w:r>
          </w:p>
        </w:tc>
        <w:tc>
          <w:tcPr>
            <w:tcW w:w="1216" w:type="dxa"/>
            <w:tcBorders>
              <w:top w:val="nil"/>
              <w:left w:val="nil"/>
              <w:bottom w:val="nil"/>
              <w:right w:val="single" w:sz="8" w:space="0" w:color="auto"/>
            </w:tcBorders>
            <w:shd w:val="clear" w:color="auto" w:fill="auto"/>
            <w:noWrap/>
            <w:vAlign w:val="center"/>
            <w:hideMark/>
          </w:tcPr>
          <w:p w14:paraId="47F0131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246,213,775</w:t>
            </w:r>
          </w:p>
        </w:tc>
        <w:tc>
          <w:tcPr>
            <w:tcW w:w="1164" w:type="dxa"/>
            <w:tcBorders>
              <w:top w:val="nil"/>
              <w:left w:val="nil"/>
              <w:bottom w:val="nil"/>
              <w:right w:val="single" w:sz="8" w:space="0" w:color="auto"/>
            </w:tcBorders>
            <w:shd w:val="clear" w:color="auto" w:fill="auto"/>
            <w:noWrap/>
            <w:vAlign w:val="center"/>
            <w:hideMark/>
          </w:tcPr>
          <w:p w14:paraId="6019F5E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240,476,344</w:t>
            </w:r>
          </w:p>
        </w:tc>
        <w:tc>
          <w:tcPr>
            <w:tcW w:w="1181" w:type="dxa"/>
            <w:tcBorders>
              <w:top w:val="nil"/>
              <w:left w:val="nil"/>
              <w:bottom w:val="nil"/>
              <w:right w:val="single" w:sz="8" w:space="0" w:color="000000"/>
            </w:tcBorders>
            <w:shd w:val="clear" w:color="auto" w:fill="auto"/>
            <w:noWrap/>
            <w:vAlign w:val="center"/>
            <w:hideMark/>
          </w:tcPr>
          <w:p w14:paraId="5EFB36B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234,738,912</w:t>
            </w:r>
          </w:p>
        </w:tc>
      </w:tr>
      <w:tr w:rsidR="00FE0758" w:rsidRPr="00FE0758" w14:paraId="3A10C6B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3D92D8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G.    Ingresos por Ventas de Bienes y Servicios</w:t>
            </w:r>
          </w:p>
        </w:tc>
        <w:tc>
          <w:tcPr>
            <w:tcW w:w="1238" w:type="dxa"/>
            <w:tcBorders>
              <w:top w:val="nil"/>
              <w:left w:val="nil"/>
              <w:bottom w:val="nil"/>
              <w:right w:val="single" w:sz="8" w:space="0" w:color="auto"/>
            </w:tcBorders>
            <w:shd w:val="clear" w:color="auto" w:fill="auto"/>
            <w:noWrap/>
            <w:vAlign w:val="center"/>
            <w:hideMark/>
          </w:tcPr>
          <w:p w14:paraId="6DB424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2F2C71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CBD7F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52974D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7594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03C1B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CD3662B"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0A416F3"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H.    Participaciones</w:t>
            </w:r>
          </w:p>
        </w:tc>
        <w:tc>
          <w:tcPr>
            <w:tcW w:w="1238" w:type="dxa"/>
            <w:tcBorders>
              <w:top w:val="nil"/>
              <w:left w:val="nil"/>
              <w:bottom w:val="nil"/>
              <w:right w:val="single" w:sz="8" w:space="0" w:color="auto"/>
            </w:tcBorders>
            <w:shd w:val="clear" w:color="auto" w:fill="auto"/>
            <w:noWrap/>
            <w:vAlign w:val="center"/>
            <w:hideMark/>
          </w:tcPr>
          <w:p w14:paraId="221132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2,717,261,235</w:t>
            </w:r>
          </w:p>
        </w:tc>
        <w:tc>
          <w:tcPr>
            <w:tcW w:w="1164" w:type="dxa"/>
            <w:tcBorders>
              <w:top w:val="nil"/>
              <w:left w:val="nil"/>
              <w:bottom w:val="nil"/>
              <w:right w:val="single" w:sz="8" w:space="0" w:color="auto"/>
            </w:tcBorders>
            <w:shd w:val="clear" w:color="auto" w:fill="auto"/>
            <w:noWrap/>
            <w:vAlign w:val="center"/>
            <w:hideMark/>
          </w:tcPr>
          <w:p w14:paraId="08BE061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2,859,998,304</w:t>
            </w:r>
          </w:p>
        </w:tc>
        <w:tc>
          <w:tcPr>
            <w:tcW w:w="1164" w:type="dxa"/>
            <w:tcBorders>
              <w:top w:val="nil"/>
              <w:left w:val="nil"/>
              <w:bottom w:val="nil"/>
              <w:right w:val="single" w:sz="8" w:space="0" w:color="auto"/>
            </w:tcBorders>
            <w:shd w:val="clear" w:color="auto" w:fill="auto"/>
            <w:noWrap/>
            <w:vAlign w:val="center"/>
            <w:hideMark/>
          </w:tcPr>
          <w:p w14:paraId="7CFD81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2,914,322,124</w:t>
            </w:r>
          </w:p>
        </w:tc>
        <w:tc>
          <w:tcPr>
            <w:tcW w:w="1216" w:type="dxa"/>
            <w:tcBorders>
              <w:top w:val="nil"/>
              <w:left w:val="nil"/>
              <w:bottom w:val="nil"/>
              <w:right w:val="single" w:sz="8" w:space="0" w:color="auto"/>
            </w:tcBorders>
            <w:shd w:val="clear" w:color="auto" w:fill="auto"/>
            <w:noWrap/>
            <w:vAlign w:val="center"/>
            <w:hideMark/>
          </w:tcPr>
          <w:p w14:paraId="24663B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2,968,645,944</w:t>
            </w:r>
          </w:p>
        </w:tc>
        <w:tc>
          <w:tcPr>
            <w:tcW w:w="1164" w:type="dxa"/>
            <w:tcBorders>
              <w:top w:val="nil"/>
              <w:left w:val="nil"/>
              <w:bottom w:val="nil"/>
              <w:right w:val="single" w:sz="8" w:space="0" w:color="auto"/>
            </w:tcBorders>
            <w:shd w:val="clear" w:color="auto" w:fill="auto"/>
            <w:noWrap/>
            <w:vAlign w:val="center"/>
            <w:hideMark/>
          </w:tcPr>
          <w:p w14:paraId="00F229A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3,022,969,765</w:t>
            </w:r>
          </w:p>
        </w:tc>
        <w:tc>
          <w:tcPr>
            <w:tcW w:w="1181" w:type="dxa"/>
            <w:tcBorders>
              <w:top w:val="nil"/>
              <w:left w:val="nil"/>
              <w:bottom w:val="nil"/>
              <w:right w:val="single" w:sz="8" w:space="0" w:color="000000"/>
            </w:tcBorders>
            <w:shd w:val="clear" w:color="auto" w:fill="auto"/>
            <w:noWrap/>
            <w:vAlign w:val="center"/>
            <w:hideMark/>
          </w:tcPr>
          <w:p w14:paraId="6535679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3,077,293,585</w:t>
            </w:r>
          </w:p>
        </w:tc>
      </w:tr>
      <w:tr w:rsidR="00FE0758" w:rsidRPr="00FE0758" w14:paraId="54BCF6C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50356E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I.     Incentivos Derivados de la Colaboración Fiscal</w:t>
            </w:r>
          </w:p>
        </w:tc>
        <w:tc>
          <w:tcPr>
            <w:tcW w:w="1238" w:type="dxa"/>
            <w:tcBorders>
              <w:top w:val="nil"/>
              <w:left w:val="nil"/>
              <w:bottom w:val="nil"/>
              <w:right w:val="single" w:sz="8" w:space="0" w:color="auto"/>
            </w:tcBorders>
            <w:shd w:val="clear" w:color="auto" w:fill="auto"/>
            <w:noWrap/>
            <w:vAlign w:val="center"/>
            <w:hideMark/>
          </w:tcPr>
          <w:p w14:paraId="4C2A19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49,858,714</w:t>
            </w:r>
          </w:p>
        </w:tc>
        <w:tc>
          <w:tcPr>
            <w:tcW w:w="1164" w:type="dxa"/>
            <w:tcBorders>
              <w:top w:val="nil"/>
              <w:left w:val="nil"/>
              <w:bottom w:val="nil"/>
              <w:right w:val="single" w:sz="8" w:space="0" w:color="auto"/>
            </w:tcBorders>
            <w:shd w:val="clear" w:color="auto" w:fill="auto"/>
            <w:noWrap/>
            <w:vAlign w:val="center"/>
            <w:hideMark/>
          </w:tcPr>
          <w:p w14:paraId="0631D8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38,445,268</w:t>
            </w:r>
          </w:p>
        </w:tc>
        <w:tc>
          <w:tcPr>
            <w:tcW w:w="1164" w:type="dxa"/>
            <w:tcBorders>
              <w:top w:val="nil"/>
              <w:left w:val="nil"/>
              <w:bottom w:val="nil"/>
              <w:right w:val="single" w:sz="8" w:space="0" w:color="auto"/>
            </w:tcBorders>
            <w:shd w:val="clear" w:color="auto" w:fill="auto"/>
            <w:noWrap/>
            <w:vAlign w:val="center"/>
            <w:hideMark/>
          </w:tcPr>
          <w:p w14:paraId="4141840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35,156,711</w:t>
            </w:r>
          </w:p>
        </w:tc>
        <w:tc>
          <w:tcPr>
            <w:tcW w:w="1216" w:type="dxa"/>
            <w:tcBorders>
              <w:top w:val="nil"/>
              <w:left w:val="nil"/>
              <w:bottom w:val="nil"/>
              <w:right w:val="single" w:sz="8" w:space="0" w:color="auto"/>
            </w:tcBorders>
            <w:shd w:val="clear" w:color="auto" w:fill="auto"/>
            <w:noWrap/>
            <w:vAlign w:val="center"/>
            <w:hideMark/>
          </w:tcPr>
          <w:p w14:paraId="097237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31,868,155</w:t>
            </w:r>
          </w:p>
        </w:tc>
        <w:tc>
          <w:tcPr>
            <w:tcW w:w="1164" w:type="dxa"/>
            <w:tcBorders>
              <w:top w:val="nil"/>
              <w:left w:val="nil"/>
              <w:bottom w:val="nil"/>
              <w:right w:val="single" w:sz="8" w:space="0" w:color="auto"/>
            </w:tcBorders>
            <w:shd w:val="clear" w:color="auto" w:fill="auto"/>
            <w:noWrap/>
            <w:vAlign w:val="center"/>
            <w:hideMark/>
          </w:tcPr>
          <w:p w14:paraId="7DC78C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28,579,599</w:t>
            </w:r>
          </w:p>
        </w:tc>
        <w:tc>
          <w:tcPr>
            <w:tcW w:w="1181" w:type="dxa"/>
            <w:tcBorders>
              <w:top w:val="nil"/>
              <w:left w:val="nil"/>
              <w:bottom w:val="nil"/>
              <w:right w:val="single" w:sz="8" w:space="0" w:color="000000"/>
            </w:tcBorders>
            <w:shd w:val="clear" w:color="auto" w:fill="auto"/>
            <w:noWrap/>
            <w:vAlign w:val="center"/>
            <w:hideMark/>
          </w:tcPr>
          <w:p w14:paraId="6B631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25,291,042</w:t>
            </w:r>
          </w:p>
        </w:tc>
      </w:tr>
      <w:tr w:rsidR="00FE0758" w:rsidRPr="00FE0758" w14:paraId="6C68924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053F27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J.     Transferencias y Asignaciones</w:t>
            </w:r>
          </w:p>
        </w:tc>
        <w:tc>
          <w:tcPr>
            <w:tcW w:w="1238" w:type="dxa"/>
            <w:tcBorders>
              <w:top w:val="nil"/>
              <w:left w:val="nil"/>
              <w:bottom w:val="nil"/>
              <w:right w:val="single" w:sz="8" w:space="0" w:color="auto"/>
            </w:tcBorders>
            <w:shd w:val="clear" w:color="auto" w:fill="auto"/>
            <w:noWrap/>
            <w:vAlign w:val="center"/>
            <w:hideMark/>
          </w:tcPr>
          <w:p w14:paraId="5F8934E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11,664,818</w:t>
            </w:r>
          </w:p>
        </w:tc>
        <w:tc>
          <w:tcPr>
            <w:tcW w:w="1164" w:type="dxa"/>
            <w:tcBorders>
              <w:top w:val="nil"/>
              <w:left w:val="nil"/>
              <w:bottom w:val="nil"/>
              <w:right w:val="single" w:sz="8" w:space="0" w:color="auto"/>
            </w:tcBorders>
            <w:shd w:val="clear" w:color="auto" w:fill="auto"/>
            <w:noWrap/>
            <w:vAlign w:val="center"/>
            <w:hideMark/>
          </w:tcPr>
          <w:p w14:paraId="2DBEE64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F94BDE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473DA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14587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79223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77B0C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2C1AC0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K.    Convenios</w:t>
            </w:r>
          </w:p>
        </w:tc>
        <w:tc>
          <w:tcPr>
            <w:tcW w:w="1238" w:type="dxa"/>
            <w:tcBorders>
              <w:top w:val="nil"/>
              <w:left w:val="nil"/>
              <w:bottom w:val="nil"/>
              <w:right w:val="single" w:sz="8" w:space="0" w:color="auto"/>
            </w:tcBorders>
            <w:shd w:val="clear" w:color="auto" w:fill="auto"/>
            <w:noWrap/>
            <w:vAlign w:val="center"/>
            <w:hideMark/>
          </w:tcPr>
          <w:p w14:paraId="5AF06A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44486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3E169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9A6B2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B121E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313132E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3862D859"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568E298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L.     Otros Ingresos de Libre Disposición</w:t>
            </w:r>
          </w:p>
        </w:tc>
        <w:tc>
          <w:tcPr>
            <w:tcW w:w="1238" w:type="dxa"/>
            <w:tcBorders>
              <w:top w:val="nil"/>
              <w:left w:val="nil"/>
              <w:bottom w:val="nil"/>
              <w:right w:val="single" w:sz="8" w:space="0" w:color="auto"/>
            </w:tcBorders>
            <w:shd w:val="clear" w:color="auto" w:fill="auto"/>
            <w:noWrap/>
            <w:vAlign w:val="center"/>
            <w:hideMark/>
          </w:tcPr>
          <w:p w14:paraId="26DB24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24D4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FF20C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C54C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E4F8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CDD7F2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49C8C6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312B37C"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   Transferencias Federales Etiquetadas (2=A+B+C+D+E)</w:t>
            </w:r>
          </w:p>
        </w:tc>
        <w:tc>
          <w:tcPr>
            <w:tcW w:w="1238" w:type="dxa"/>
            <w:tcBorders>
              <w:top w:val="nil"/>
              <w:left w:val="nil"/>
              <w:bottom w:val="nil"/>
              <w:right w:val="single" w:sz="8" w:space="0" w:color="auto"/>
            </w:tcBorders>
            <w:shd w:val="clear" w:color="auto" w:fill="auto"/>
            <w:vAlign w:val="center"/>
            <w:hideMark/>
          </w:tcPr>
          <w:p w14:paraId="3F7C7E2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1,808,522,536</w:t>
            </w:r>
          </w:p>
        </w:tc>
        <w:tc>
          <w:tcPr>
            <w:tcW w:w="1164" w:type="dxa"/>
            <w:tcBorders>
              <w:top w:val="nil"/>
              <w:left w:val="nil"/>
              <w:bottom w:val="nil"/>
              <w:right w:val="single" w:sz="8" w:space="0" w:color="auto"/>
            </w:tcBorders>
            <w:shd w:val="clear" w:color="auto" w:fill="auto"/>
            <w:vAlign w:val="center"/>
            <w:hideMark/>
          </w:tcPr>
          <w:p w14:paraId="25FF88E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1,935,305,546</w:t>
            </w:r>
          </w:p>
        </w:tc>
        <w:tc>
          <w:tcPr>
            <w:tcW w:w="1164" w:type="dxa"/>
            <w:tcBorders>
              <w:top w:val="nil"/>
              <w:left w:val="nil"/>
              <w:bottom w:val="nil"/>
              <w:right w:val="single" w:sz="8" w:space="0" w:color="auto"/>
            </w:tcBorders>
            <w:shd w:val="clear" w:color="auto" w:fill="auto"/>
            <w:vAlign w:val="center"/>
            <w:hideMark/>
          </w:tcPr>
          <w:p w14:paraId="57343313"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2,052,279,544</w:t>
            </w:r>
          </w:p>
        </w:tc>
        <w:tc>
          <w:tcPr>
            <w:tcW w:w="1216" w:type="dxa"/>
            <w:tcBorders>
              <w:top w:val="nil"/>
              <w:left w:val="nil"/>
              <w:bottom w:val="nil"/>
              <w:right w:val="single" w:sz="8" w:space="0" w:color="auto"/>
            </w:tcBorders>
            <w:shd w:val="clear" w:color="auto" w:fill="auto"/>
            <w:vAlign w:val="center"/>
            <w:hideMark/>
          </w:tcPr>
          <w:p w14:paraId="0898575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2,169,253,542</w:t>
            </w:r>
          </w:p>
        </w:tc>
        <w:tc>
          <w:tcPr>
            <w:tcW w:w="1164" w:type="dxa"/>
            <w:tcBorders>
              <w:top w:val="nil"/>
              <w:left w:val="nil"/>
              <w:bottom w:val="nil"/>
              <w:right w:val="single" w:sz="8" w:space="0" w:color="auto"/>
            </w:tcBorders>
            <w:shd w:val="clear" w:color="auto" w:fill="auto"/>
            <w:vAlign w:val="center"/>
            <w:hideMark/>
          </w:tcPr>
          <w:p w14:paraId="575B6C9C"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2,286,227,541</w:t>
            </w:r>
          </w:p>
        </w:tc>
        <w:tc>
          <w:tcPr>
            <w:tcW w:w="1181" w:type="dxa"/>
            <w:tcBorders>
              <w:top w:val="nil"/>
              <w:left w:val="nil"/>
              <w:bottom w:val="nil"/>
              <w:right w:val="single" w:sz="8" w:space="0" w:color="000000"/>
            </w:tcBorders>
            <w:shd w:val="clear" w:color="auto" w:fill="auto"/>
            <w:vAlign w:val="center"/>
            <w:hideMark/>
          </w:tcPr>
          <w:p w14:paraId="69628BD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2,398,201,539</w:t>
            </w:r>
          </w:p>
        </w:tc>
      </w:tr>
      <w:tr w:rsidR="00FE0758" w:rsidRPr="00FE0758" w14:paraId="68949A9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4C3339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Aportaciones</w:t>
            </w:r>
          </w:p>
        </w:tc>
        <w:tc>
          <w:tcPr>
            <w:tcW w:w="1238" w:type="dxa"/>
            <w:tcBorders>
              <w:top w:val="nil"/>
              <w:left w:val="nil"/>
              <w:bottom w:val="nil"/>
              <w:right w:val="single" w:sz="8" w:space="0" w:color="auto"/>
            </w:tcBorders>
            <w:shd w:val="clear" w:color="auto" w:fill="auto"/>
            <w:noWrap/>
            <w:vAlign w:val="center"/>
            <w:hideMark/>
          </w:tcPr>
          <w:p w14:paraId="4F9E2D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1,745,922,536</w:t>
            </w:r>
          </w:p>
        </w:tc>
        <w:tc>
          <w:tcPr>
            <w:tcW w:w="1164" w:type="dxa"/>
            <w:tcBorders>
              <w:top w:val="nil"/>
              <w:left w:val="nil"/>
              <w:bottom w:val="nil"/>
              <w:right w:val="single" w:sz="8" w:space="0" w:color="auto"/>
            </w:tcBorders>
            <w:shd w:val="clear" w:color="auto" w:fill="auto"/>
            <w:noWrap/>
            <w:vAlign w:val="center"/>
            <w:hideMark/>
          </w:tcPr>
          <w:p w14:paraId="025588D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1,860,409,274</w:t>
            </w:r>
          </w:p>
        </w:tc>
        <w:tc>
          <w:tcPr>
            <w:tcW w:w="1164" w:type="dxa"/>
            <w:tcBorders>
              <w:top w:val="nil"/>
              <w:left w:val="nil"/>
              <w:bottom w:val="nil"/>
              <w:right w:val="single" w:sz="8" w:space="0" w:color="auto"/>
            </w:tcBorders>
            <w:shd w:val="clear" w:color="auto" w:fill="auto"/>
            <w:noWrap/>
            <w:vAlign w:val="center"/>
            <w:hideMark/>
          </w:tcPr>
          <w:p w14:paraId="266E5C9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1,971,251,818</w:t>
            </w:r>
          </w:p>
        </w:tc>
        <w:tc>
          <w:tcPr>
            <w:tcW w:w="1216" w:type="dxa"/>
            <w:tcBorders>
              <w:top w:val="nil"/>
              <w:left w:val="nil"/>
              <w:bottom w:val="nil"/>
              <w:right w:val="single" w:sz="8" w:space="0" w:color="auto"/>
            </w:tcBorders>
            <w:shd w:val="clear" w:color="auto" w:fill="auto"/>
            <w:noWrap/>
            <w:vAlign w:val="center"/>
            <w:hideMark/>
          </w:tcPr>
          <w:p w14:paraId="72E3F7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2,082,094,362</w:t>
            </w:r>
          </w:p>
        </w:tc>
        <w:tc>
          <w:tcPr>
            <w:tcW w:w="1164" w:type="dxa"/>
            <w:tcBorders>
              <w:top w:val="nil"/>
              <w:left w:val="nil"/>
              <w:bottom w:val="nil"/>
              <w:right w:val="single" w:sz="8" w:space="0" w:color="auto"/>
            </w:tcBorders>
            <w:shd w:val="clear" w:color="auto" w:fill="auto"/>
            <w:noWrap/>
            <w:vAlign w:val="center"/>
            <w:hideMark/>
          </w:tcPr>
          <w:p w14:paraId="2E89ED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2,192,936,906</w:t>
            </w:r>
          </w:p>
        </w:tc>
        <w:tc>
          <w:tcPr>
            <w:tcW w:w="1181" w:type="dxa"/>
            <w:tcBorders>
              <w:top w:val="nil"/>
              <w:left w:val="nil"/>
              <w:bottom w:val="nil"/>
              <w:right w:val="single" w:sz="8" w:space="0" w:color="000000"/>
            </w:tcBorders>
            <w:shd w:val="clear" w:color="auto" w:fill="auto"/>
            <w:noWrap/>
            <w:vAlign w:val="center"/>
            <w:hideMark/>
          </w:tcPr>
          <w:p w14:paraId="7C5F217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2,303,779,449</w:t>
            </w:r>
          </w:p>
        </w:tc>
      </w:tr>
      <w:tr w:rsidR="00FE0758" w:rsidRPr="00FE0758" w14:paraId="4D87BC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7FA84B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Convenios</w:t>
            </w:r>
          </w:p>
        </w:tc>
        <w:tc>
          <w:tcPr>
            <w:tcW w:w="1238" w:type="dxa"/>
            <w:tcBorders>
              <w:top w:val="nil"/>
              <w:left w:val="nil"/>
              <w:bottom w:val="nil"/>
              <w:right w:val="single" w:sz="8" w:space="0" w:color="auto"/>
            </w:tcBorders>
            <w:shd w:val="clear" w:color="auto" w:fill="auto"/>
            <w:noWrap/>
            <w:vAlign w:val="center"/>
            <w:hideMark/>
          </w:tcPr>
          <w:p w14:paraId="50C24AB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500,000</w:t>
            </w:r>
          </w:p>
        </w:tc>
        <w:tc>
          <w:tcPr>
            <w:tcW w:w="1164" w:type="dxa"/>
            <w:tcBorders>
              <w:top w:val="nil"/>
              <w:left w:val="nil"/>
              <w:bottom w:val="nil"/>
              <w:right w:val="single" w:sz="8" w:space="0" w:color="auto"/>
            </w:tcBorders>
            <w:shd w:val="clear" w:color="auto" w:fill="auto"/>
            <w:noWrap/>
            <w:vAlign w:val="center"/>
            <w:hideMark/>
          </w:tcPr>
          <w:p w14:paraId="48B9B12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6CD77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670B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335277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937676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62B8D22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B47494B"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Fondos Distintos de Aportaciones</w:t>
            </w:r>
          </w:p>
        </w:tc>
        <w:tc>
          <w:tcPr>
            <w:tcW w:w="1238" w:type="dxa"/>
            <w:tcBorders>
              <w:top w:val="nil"/>
              <w:left w:val="nil"/>
              <w:bottom w:val="nil"/>
              <w:right w:val="single" w:sz="8" w:space="0" w:color="auto"/>
            </w:tcBorders>
            <w:shd w:val="clear" w:color="auto" w:fill="auto"/>
            <w:noWrap/>
            <w:vAlign w:val="center"/>
            <w:hideMark/>
          </w:tcPr>
          <w:p w14:paraId="28D3B0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C14675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5CD3E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DF437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D0FAF0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7DB9FA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53794B2D" w14:textId="77777777" w:rsidTr="00FE0758">
        <w:trPr>
          <w:trHeight w:val="465"/>
        </w:trPr>
        <w:tc>
          <w:tcPr>
            <w:tcW w:w="2721" w:type="dxa"/>
            <w:tcBorders>
              <w:top w:val="nil"/>
              <w:left w:val="single" w:sz="8" w:space="0" w:color="auto"/>
              <w:bottom w:val="nil"/>
              <w:right w:val="single" w:sz="8" w:space="0" w:color="auto"/>
            </w:tcBorders>
            <w:shd w:val="clear" w:color="auto" w:fill="auto"/>
            <w:vAlign w:val="center"/>
            <w:hideMark/>
          </w:tcPr>
          <w:p w14:paraId="676206D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Transferencias, Asignaciones, Subsidios y Subvenciones, y Pensiones y Jubilaciones</w:t>
            </w:r>
          </w:p>
        </w:tc>
        <w:tc>
          <w:tcPr>
            <w:tcW w:w="1238" w:type="dxa"/>
            <w:tcBorders>
              <w:top w:val="nil"/>
              <w:left w:val="nil"/>
              <w:bottom w:val="nil"/>
              <w:right w:val="single" w:sz="8" w:space="0" w:color="auto"/>
            </w:tcBorders>
            <w:shd w:val="clear" w:color="auto" w:fill="auto"/>
            <w:noWrap/>
            <w:vAlign w:val="center"/>
            <w:hideMark/>
          </w:tcPr>
          <w:p w14:paraId="36AD518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62,100,000</w:t>
            </w:r>
          </w:p>
        </w:tc>
        <w:tc>
          <w:tcPr>
            <w:tcW w:w="1164" w:type="dxa"/>
            <w:tcBorders>
              <w:top w:val="nil"/>
              <w:left w:val="nil"/>
              <w:bottom w:val="nil"/>
              <w:right w:val="single" w:sz="8" w:space="0" w:color="auto"/>
            </w:tcBorders>
            <w:shd w:val="clear" w:color="auto" w:fill="auto"/>
            <w:noWrap/>
            <w:vAlign w:val="center"/>
            <w:hideMark/>
          </w:tcPr>
          <w:p w14:paraId="321E7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74,896,272</w:t>
            </w:r>
          </w:p>
        </w:tc>
        <w:tc>
          <w:tcPr>
            <w:tcW w:w="1164" w:type="dxa"/>
            <w:tcBorders>
              <w:top w:val="nil"/>
              <w:left w:val="nil"/>
              <w:bottom w:val="nil"/>
              <w:right w:val="single" w:sz="8" w:space="0" w:color="auto"/>
            </w:tcBorders>
            <w:shd w:val="clear" w:color="auto" w:fill="auto"/>
            <w:noWrap/>
            <w:vAlign w:val="center"/>
            <w:hideMark/>
          </w:tcPr>
          <w:p w14:paraId="5642A03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81,027,727</w:t>
            </w:r>
          </w:p>
        </w:tc>
        <w:tc>
          <w:tcPr>
            <w:tcW w:w="1216" w:type="dxa"/>
            <w:tcBorders>
              <w:top w:val="nil"/>
              <w:left w:val="nil"/>
              <w:bottom w:val="nil"/>
              <w:right w:val="single" w:sz="8" w:space="0" w:color="auto"/>
            </w:tcBorders>
            <w:shd w:val="clear" w:color="auto" w:fill="auto"/>
            <w:noWrap/>
            <w:vAlign w:val="center"/>
            <w:hideMark/>
          </w:tcPr>
          <w:p w14:paraId="55082AF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87,159,181</w:t>
            </w:r>
          </w:p>
        </w:tc>
        <w:tc>
          <w:tcPr>
            <w:tcW w:w="1164" w:type="dxa"/>
            <w:tcBorders>
              <w:top w:val="nil"/>
              <w:left w:val="nil"/>
              <w:bottom w:val="nil"/>
              <w:right w:val="single" w:sz="8" w:space="0" w:color="auto"/>
            </w:tcBorders>
            <w:shd w:val="clear" w:color="auto" w:fill="auto"/>
            <w:noWrap/>
            <w:vAlign w:val="center"/>
            <w:hideMark/>
          </w:tcPr>
          <w:p w14:paraId="356594F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93,290,635</w:t>
            </w:r>
          </w:p>
        </w:tc>
        <w:tc>
          <w:tcPr>
            <w:tcW w:w="1181" w:type="dxa"/>
            <w:tcBorders>
              <w:top w:val="nil"/>
              <w:left w:val="nil"/>
              <w:bottom w:val="nil"/>
              <w:right w:val="single" w:sz="8" w:space="0" w:color="000000"/>
            </w:tcBorders>
            <w:shd w:val="clear" w:color="auto" w:fill="auto"/>
            <w:noWrap/>
            <w:vAlign w:val="center"/>
            <w:hideMark/>
          </w:tcPr>
          <w:p w14:paraId="15114B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94,422,090</w:t>
            </w:r>
          </w:p>
        </w:tc>
      </w:tr>
      <w:tr w:rsidR="00FE0758" w:rsidRPr="00FE0758" w14:paraId="60DF2A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F45D72F"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Otras Transferencias Federales Etiquetadas</w:t>
            </w:r>
          </w:p>
        </w:tc>
        <w:tc>
          <w:tcPr>
            <w:tcW w:w="1238" w:type="dxa"/>
            <w:tcBorders>
              <w:top w:val="nil"/>
              <w:left w:val="nil"/>
              <w:bottom w:val="nil"/>
              <w:right w:val="single" w:sz="8" w:space="0" w:color="auto"/>
            </w:tcBorders>
            <w:shd w:val="clear" w:color="auto" w:fill="auto"/>
            <w:vAlign w:val="center"/>
            <w:hideMark/>
          </w:tcPr>
          <w:p w14:paraId="655D1E1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4058F1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F3DAF48"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C7A20A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4440CD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61ADBAA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r>
      <w:tr w:rsidR="00FE0758" w:rsidRPr="00FE0758" w14:paraId="4773048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C6119EB"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Financiamientos (3=A)</w:t>
            </w:r>
          </w:p>
        </w:tc>
        <w:tc>
          <w:tcPr>
            <w:tcW w:w="1238" w:type="dxa"/>
            <w:tcBorders>
              <w:top w:val="nil"/>
              <w:left w:val="nil"/>
              <w:bottom w:val="nil"/>
              <w:right w:val="single" w:sz="8" w:space="0" w:color="auto"/>
            </w:tcBorders>
            <w:shd w:val="clear" w:color="auto" w:fill="auto"/>
            <w:noWrap/>
            <w:vAlign w:val="center"/>
            <w:hideMark/>
          </w:tcPr>
          <w:p w14:paraId="642C40F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10C4E91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D30163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8D203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BCB919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B9D2A78"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r>
      <w:tr w:rsidR="00FE0758" w:rsidRPr="00FE0758" w14:paraId="138B839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2826F9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Ingresos Derivados de Financiamientos</w:t>
            </w:r>
          </w:p>
        </w:tc>
        <w:tc>
          <w:tcPr>
            <w:tcW w:w="1238" w:type="dxa"/>
            <w:tcBorders>
              <w:top w:val="nil"/>
              <w:left w:val="nil"/>
              <w:bottom w:val="nil"/>
              <w:right w:val="single" w:sz="8" w:space="0" w:color="auto"/>
            </w:tcBorders>
            <w:shd w:val="clear" w:color="auto" w:fill="auto"/>
            <w:noWrap/>
            <w:vAlign w:val="center"/>
            <w:hideMark/>
          </w:tcPr>
          <w:p w14:paraId="00FFA99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6B1975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AC418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FE659F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5E71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A503E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B1738C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A44CC43"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4.   Total de Ingresos Proyectados (4=1+2+3)</w:t>
            </w:r>
          </w:p>
        </w:tc>
        <w:tc>
          <w:tcPr>
            <w:tcW w:w="1238" w:type="dxa"/>
            <w:tcBorders>
              <w:top w:val="nil"/>
              <w:left w:val="nil"/>
              <w:bottom w:val="nil"/>
              <w:right w:val="single" w:sz="8" w:space="0" w:color="auto"/>
            </w:tcBorders>
            <w:shd w:val="clear" w:color="auto" w:fill="auto"/>
            <w:noWrap/>
            <w:vAlign w:val="center"/>
            <w:hideMark/>
          </w:tcPr>
          <w:p w14:paraId="6C5D2950"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7,835,165,416</w:t>
            </w:r>
          </w:p>
        </w:tc>
        <w:tc>
          <w:tcPr>
            <w:tcW w:w="1164" w:type="dxa"/>
            <w:tcBorders>
              <w:top w:val="nil"/>
              <w:left w:val="nil"/>
              <w:bottom w:val="nil"/>
              <w:right w:val="single" w:sz="8" w:space="0" w:color="auto"/>
            </w:tcBorders>
            <w:shd w:val="clear" w:color="auto" w:fill="auto"/>
            <w:noWrap/>
            <w:vAlign w:val="center"/>
            <w:hideMark/>
          </w:tcPr>
          <w:p w14:paraId="4D06CF6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7,323,362,250</w:t>
            </w:r>
          </w:p>
        </w:tc>
        <w:tc>
          <w:tcPr>
            <w:tcW w:w="1164" w:type="dxa"/>
            <w:tcBorders>
              <w:top w:val="nil"/>
              <w:left w:val="nil"/>
              <w:bottom w:val="nil"/>
              <w:right w:val="single" w:sz="8" w:space="0" w:color="auto"/>
            </w:tcBorders>
            <w:shd w:val="clear" w:color="auto" w:fill="auto"/>
            <w:noWrap/>
            <w:vAlign w:val="center"/>
            <w:hideMark/>
          </w:tcPr>
          <w:p w14:paraId="194EBD0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7,559,467,288</w:t>
            </w:r>
          </w:p>
        </w:tc>
        <w:tc>
          <w:tcPr>
            <w:tcW w:w="1216" w:type="dxa"/>
            <w:tcBorders>
              <w:top w:val="nil"/>
              <w:left w:val="nil"/>
              <w:bottom w:val="nil"/>
              <w:right w:val="single" w:sz="8" w:space="0" w:color="auto"/>
            </w:tcBorders>
            <w:shd w:val="clear" w:color="auto" w:fill="auto"/>
            <w:noWrap/>
            <w:vAlign w:val="center"/>
            <w:hideMark/>
          </w:tcPr>
          <w:p w14:paraId="7CB70BA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7,795,571,921</w:t>
            </w:r>
          </w:p>
        </w:tc>
        <w:tc>
          <w:tcPr>
            <w:tcW w:w="1164" w:type="dxa"/>
            <w:tcBorders>
              <w:top w:val="nil"/>
              <w:left w:val="nil"/>
              <w:bottom w:val="nil"/>
              <w:right w:val="single" w:sz="8" w:space="0" w:color="auto"/>
            </w:tcBorders>
            <w:shd w:val="clear" w:color="auto" w:fill="auto"/>
            <w:noWrap/>
            <w:vAlign w:val="center"/>
            <w:hideMark/>
          </w:tcPr>
          <w:p w14:paraId="15483DB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8,031,676,544</w:t>
            </w:r>
          </w:p>
        </w:tc>
        <w:tc>
          <w:tcPr>
            <w:tcW w:w="1181" w:type="dxa"/>
            <w:tcBorders>
              <w:top w:val="nil"/>
              <w:left w:val="nil"/>
              <w:bottom w:val="nil"/>
              <w:right w:val="single" w:sz="8" w:space="0" w:color="000000"/>
            </w:tcBorders>
            <w:shd w:val="clear" w:color="auto" w:fill="auto"/>
            <w:noWrap/>
            <w:vAlign w:val="center"/>
            <w:hideMark/>
          </w:tcPr>
          <w:p w14:paraId="0F74B38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8,262,781,177</w:t>
            </w:r>
          </w:p>
        </w:tc>
      </w:tr>
      <w:tr w:rsidR="00FE0758" w:rsidRPr="00FE0758" w14:paraId="620BEF94"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14E9E6C3"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38" w:type="dxa"/>
            <w:tcBorders>
              <w:top w:val="nil"/>
              <w:left w:val="nil"/>
              <w:bottom w:val="nil"/>
              <w:right w:val="single" w:sz="8" w:space="0" w:color="auto"/>
            </w:tcBorders>
            <w:shd w:val="clear" w:color="auto" w:fill="auto"/>
            <w:vAlign w:val="center"/>
            <w:hideMark/>
          </w:tcPr>
          <w:p w14:paraId="6C4690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6A2AC0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052510D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7A0473A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7D6B70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339234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67352FE3"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F2D9DA"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Datos Informativos</w:t>
            </w:r>
          </w:p>
        </w:tc>
        <w:tc>
          <w:tcPr>
            <w:tcW w:w="1238" w:type="dxa"/>
            <w:tcBorders>
              <w:top w:val="nil"/>
              <w:left w:val="nil"/>
              <w:bottom w:val="nil"/>
              <w:right w:val="single" w:sz="8" w:space="0" w:color="auto"/>
            </w:tcBorders>
            <w:shd w:val="clear" w:color="auto" w:fill="auto"/>
            <w:vAlign w:val="center"/>
            <w:hideMark/>
          </w:tcPr>
          <w:p w14:paraId="459C7F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FCB7C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C7A769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124BA8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9158D6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ADFCFD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50E1136E" w14:textId="77777777" w:rsidTr="00FE0758">
        <w:trPr>
          <w:trHeight w:val="480"/>
        </w:trPr>
        <w:tc>
          <w:tcPr>
            <w:tcW w:w="2721" w:type="dxa"/>
            <w:tcBorders>
              <w:top w:val="nil"/>
              <w:left w:val="single" w:sz="8" w:space="0" w:color="auto"/>
              <w:bottom w:val="nil"/>
              <w:right w:val="single" w:sz="8" w:space="0" w:color="auto"/>
            </w:tcBorders>
            <w:shd w:val="clear" w:color="auto" w:fill="auto"/>
            <w:vAlign w:val="center"/>
            <w:hideMark/>
          </w:tcPr>
          <w:p w14:paraId="7E7B0DEC"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 Ingresos Derivados de Financiamientos con Fuente de Pago de Recursos de Libre Disposición</w:t>
            </w:r>
          </w:p>
        </w:tc>
        <w:tc>
          <w:tcPr>
            <w:tcW w:w="1238" w:type="dxa"/>
            <w:tcBorders>
              <w:top w:val="nil"/>
              <w:left w:val="nil"/>
              <w:bottom w:val="nil"/>
              <w:right w:val="single" w:sz="8" w:space="0" w:color="auto"/>
            </w:tcBorders>
            <w:shd w:val="clear" w:color="auto" w:fill="auto"/>
            <w:noWrap/>
            <w:vAlign w:val="center"/>
            <w:hideMark/>
          </w:tcPr>
          <w:p w14:paraId="51D21D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04C69B5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428F9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E8B10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7FE787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860B3D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5DE1B2C" w14:textId="77777777" w:rsidTr="00FE0758">
        <w:trPr>
          <w:trHeight w:val="450"/>
        </w:trPr>
        <w:tc>
          <w:tcPr>
            <w:tcW w:w="2721" w:type="dxa"/>
            <w:tcBorders>
              <w:top w:val="nil"/>
              <w:left w:val="single" w:sz="8" w:space="0" w:color="auto"/>
              <w:bottom w:val="nil"/>
              <w:right w:val="single" w:sz="8" w:space="0" w:color="auto"/>
            </w:tcBorders>
            <w:shd w:val="clear" w:color="auto" w:fill="auto"/>
            <w:vAlign w:val="center"/>
            <w:hideMark/>
          </w:tcPr>
          <w:p w14:paraId="65B33D3F"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 Ingresos derivados de Financiamientos con Fuente de Pago de Transferencias Federales Etiquetadas</w:t>
            </w:r>
          </w:p>
        </w:tc>
        <w:tc>
          <w:tcPr>
            <w:tcW w:w="1238" w:type="dxa"/>
            <w:tcBorders>
              <w:top w:val="nil"/>
              <w:left w:val="nil"/>
              <w:bottom w:val="nil"/>
              <w:right w:val="single" w:sz="8" w:space="0" w:color="auto"/>
            </w:tcBorders>
            <w:shd w:val="clear" w:color="auto" w:fill="auto"/>
            <w:noWrap/>
            <w:vAlign w:val="center"/>
            <w:hideMark/>
          </w:tcPr>
          <w:p w14:paraId="2841955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770C1E2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EE74D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250479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7B31B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D44DCF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25894315" w14:textId="77777777" w:rsidTr="00FE0758">
        <w:trPr>
          <w:trHeight w:val="315"/>
        </w:trPr>
        <w:tc>
          <w:tcPr>
            <w:tcW w:w="2721" w:type="dxa"/>
            <w:tcBorders>
              <w:top w:val="nil"/>
              <w:left w:val="single" w:sz="8" w:space="0" w:color="auto"/>
              <w:bottom w:val="single" w:sz="8" w:space="0" w:color="auto"/>
              <w:right w:val="single" w:sz="8" w:space="0" w:color="auto"/>
            </w:tcBorders>
            <w:shd w:val="clear" w:color="auto" w:fill="auto"/>
            <w:vAlign w:val="center"/>
            <w:hideMark/>
          </w:tcPr>
          <w:p w14:paraId="34C50AE0"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 (3 = 1 + 2)</w:t>
            </w:r>
          </w:p>
        </w:tc>
        <w:tc>
          <w:tcPr>
            <w:tcW w:w="1238" w:type="dxa"/>
            <w:tcBorders>
              <w:top w:val="nil"/>
              <w:left w:val="nil"/>
              <w:bottom w:val="single" w:sz="8" w:space="0" w:color="auto"/>
              <w:right w:val="single" w:sz="8" w:space="0" w:color="auto"/>
            </w:tcBorders>
            <w:shd w:val="clear" w:color="auto" w:fill="auto"/>
            <w:noWrap/>
            <w:vAlign w:val="center"/>
            <w:hideMark/>
          </w:tcPr>
          <w:p w14:paraId="063F0D7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874,246,158</w:t>
            </w:r>
          </w:p>
        </w:tc>
        <w:tc>
          <w:tcPr>
            <w:tcW w:w="1164" w:type="dxa"/>
            <w:tcBorders>
              <w:top w:val="nil"/>
              <w:left w:val="nil"/>
              <w:bottom w:val="single" w:sz="8" w:space="0" w:color="auto"/>
              <w:right w:val="single" w:sz="8" w:space="0" w:color="auto"/>
            </w:tcBorders>
            <w:shd w:val="clear" w:color="auto" w:fill="auto"/>
            <w:noWrap/>
            <w:vAlign w:val="center"/>
            <w:hideMark/>
          </w:tcPr>
          <w:p w14:paraId="3BF3684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164" w:type="dxa"/>
            <w:tcBorders>
              <w:top w:val="nil"/>
              <w:left w:val="nil"/>
              <w:bottom w:val="single" w:sz="8" w:space="0" w:color="auto"/>
              <w:right w:val="single" w:sz="8" w:space="0" w:color="auto"/>
            </w:tcBorders>
            <w:shd w:val="clear" w:color="auto" w:fill="auto"/>
            <w:noWrap/>
            <w:vAlign w:val="center"/>
            <w:hideMark/>
          </w:tcPr>
          <w:p w14:paraId="03F3C5BC"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216" w:type="dxa"/>
            <w:tcBorders>
              <w:top w:val="nil"/>
              <w:left w:val="nil"/>
              <w:bottom w:val="single" w:sz="8" w:space="0" w:color="auto"/>
              <w:right w:val="single" w:sz="8" w:space="0" w:color="auto"/>
            </w:tcBorders>
            <w:shd w:val="clear" w:color="auto" w:fill="auto"/>
            <w:noWrap/>
            <w:vAlign w:val="center"/>
            <w:hideMark/>
          </w:tcPr>
          <w:p w14:paraId="39F5664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single" w:sz="8" w:space="0" w:color="auto"/>
              <w:right w:val="single" w:sz="8" w:space="0" w:color="auto"/>
            </w:tcBorders>
            <w:shd w:val="clear" w:color="auto" w:fill="auto"/>
            <w:noWrap/>
            <w:vAlign w:val="center"/>
            <w:hideMark/>
          </w:tcPr>
          <w:p w14:paraId="1661BF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single" w:sz="8" w:space="0" w:color="auto"/>
              <w:right w:val="single" w:sz="8" w:space="0" w:color="000000"/>
            </w:tcBorders>
            <w:shd w:val="clear" w:color="auto" w:fill="auto"/>
            <w:noWrap/>
            <w:vAlign w:val="center"/>
            <w:hideMark/>
          </w:tcPr>
          <w:p w14:paraId="3F045DA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r>
    </w:tbl>
    <w:p w14:paraId="2B44DE3A" w14:textId="33E43462" w:rsidR="007413A6" w:rsidRPr="00695048" w:rsidRDefault="00FE0758" w:rsidP="00067955">
      <w:pPr>
        <w:spacing w:line="240" w:lineRule="auto"/>
        <w:rPr>
          <w:color w:val="FF0000"/>
          <w:sz w:val="56"/>
        </w:rPr>
      </w:pPr>
      <w:r>
        <w:rPr>
          <w:noProof/>
          <w:lang w:eastAsia="es-MX"/>
        </w:rPr>
        <w:lastRenderedPageBreak/>
        <w:fldChar w:fldCharType="end"/>
      </w:r>
    </w:p>
    <w:p w14:paraId="0BDD0B79" w14:textId="77777777" w:rsidR="00974471" w:rsidRDefault="00974471" w:rsidP="00974471">
      <w:pPr>
        <w:pStyle w:val="Ttulo2"/>
        <w:spacing w:line="240" w:lineRule="auto"/>
        <w:jc w:val="both"/>
        <w:rPr>
          <w:rFonts w:asciiTheme="minorHAnsi" w:eastAsia="Calibri" w:hAnsiTheme="minorHAnsi" w:cstheme="minorHAnsi"/>
          <w:b/>
          <w:color w:val="000000" w:themeColor="text1"/>
          <w:sz w:val="22"/>
          <w:szCs w:val="22"/>
        </w:rPr>
      </w:pP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3453AD">
        <w:rPr>
          <w:rFonts w:asciiTheme="minorHAnsi" w:hAnsiTheme="minorHAnsi" w:cstheme="minorHAnsi"/>
        </w:rPr>
        <w:t>Se muestra el indicador de deuda respecto al PIB así como el de la deuda respecto a los ingresos propios</w:t>
      </w:r>
      <w:r w:rsidRPr="003453AD">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2C0B2FCB" w:rsidR="00331CE1" w:rsidRDefault="00331CE1" w:rsidP="003D007C">
      <w:pPr>
        <w:tabs>
          <w:tab w:val="left" w:leader="underscore" w:pos="9639"/>
        </w:tabs>
        <w:spacing w:after="0" w:line="240" w:lineRule="auto"/>
        <w:jc w:val="center"/>
        <w:rPr>
          <w:rFonts w:asciiTheme="minorHAnsi" w:hAnsiTheme="minorHAnsi" w:cstheme="minorHAnsi"/>
          <w:color w:val="000000" w:themeColor="text1"/>
        </w:rPr>
      </w:pPr>
    </w:p>
    <w:p w14:paraId="7AF88721" w14:textId="1564E4FE" w:rsidR="0062242A" w:rsidRPr="0062242A" w:rsidRDefault="00695048" w:rsidP="00974471">
      <w:pPr>
        <w:tabs>
          <w:tab w:val="left" w:leader="underscore" w:pos="9639"/>
        </w:tabs>
        <w:spacing w:after="0" w:line="240" w:lineRule="auto"/>
        <w:jc w:val="center"/>
        <w:rPr>
          <w:rFonts w:ascii="Arial Black" w:hAnsi="Arial Black" w:cs="Calibri"/>
          <w:color w:val="000000" w:themeColor="text1"/>
          <w:highlight w:val="yellow"/>
        </w:rPr>
      </w:pPr>
      <w:r>
        <w:rPr>
          <w:noProof/>
          <w:lang w:eastAsia="es-MX"/>
        </w:rPr>
        <w:drawing>
          <wp:inline distT="0" distB="0" distL="0" distR="0" wp14:anchorId="5AB1A370" wp14:editId="6BD7DE3F">
            <wp:extent cx="5612130" cy="14916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491615"/>
                    </a:xfrm>
                    <a:prstGeom prst="rect">
                      <a:avLst/>
                    </a:prstGeom>
                  </pic:spPr>
                </pic:pic>
              </a:graphicData>
            </a:graphic>
          </wp:inline>
        </w:drawing>
      </w: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5375F991" w:rsidR="00032569" w:rsidRPr="000B2F59" w:rsidRDefault="00B256C4" w:rsidP="003079B1">
      <w:pPr>
        <w:spacing w:line="240" w:lineRule="auto"/>
      </w:pPr>
      <w:r w:rsidRPr="003453AD">
        <w:t xml:space="preserve">B) </w:t>
      </w:r>
      <w:r w:rsidR="00032569" w:rsidRPr="003453AD">
        <w:t>Información de manera agrupada por tipo de valor gubernamental o instrumento financiero en la que se consideren intereses, comisiones, tasa, perfil de vencimiento y otros gastos de la deuda.</w:t>
      </w:r>
    </w:p>
    <w:p w14:paraId="2685AFD2" w14:textId="7C842307" w:rsidR="00067955"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r w:rsidR="00695048">
        <w:rPr>
          <w:noProof/>
          <w:lang w:eastAsia="es-MX"/>
        </w:rPr>
        <w:drawing>
          <wp:inline distT="0" distB="0" distL="0" distR="0" wp14:anchorId="7440BBB0" wp14:editId="187EDD18">
            <wp:extent cx="6510850" cy="14859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28348" cy="1489893"/>
                    </a:xfrm>
                    <a:prstGeom prst="rect">
                      <a:avLst/>
                    </a:prstGeom>
                  </pic:spPr>
                </pic:pic>
              </a:graphicData>
            </a:graphic>
          </wp:inline>
        </w:drawing>
      </w:r>
    </w:p>
    <w:p w14:paraId="55F498CA" w14:textId="77777777" w:rsidR="00695048" w:rsidRPr="00067955" w:rsidRDefault="00695048" w:rsidP="00067955">
      <w:pPr>
        <w:tabs>
          <w:tab w:val="left" w:leader="underscore" w:pos="9639"/>
        </w:tabs>
        <w:spacing w:after="0" w:line="240" w:lineRule="auto"/>
        <w:jc w:val="both"/>
        <w:rPr>
          <w:rFonts w:ascii="Eras Medium ITC" w:hAnsi="Eras Medium ITC" w:cs="Calibri"/>
          <w:color w:val="000000" w:themeColor="text1"/>
        </w:rPr>
      </w:pPr>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bookmarkStart w:id="12" w:name="_Toc95736305"/>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3453AD">
        <w:rPr>
          <w:rFonts w:asciiTheme="minorHAnsi" w:hAnsiTheme="minorHAnsi" w:cstheme="minorHAnsi"/>
          <w:u w:val="single"/>
        </w:rPr>
        <w:t>Informar, tanto del ente público como cualquier transacción realizada, que haya sido sujeta a una calificación crediticia:</w:t>
      </w:r>
    </w:p>
    <w:p w14:paraId="0EFB44D2" w14:textId="77777777" w:rsidR="00695048" w:rsidRPr="00C41FBD" w:rsidRDefault="00695048" w:rsidP="00695048">
      <w:pPr>
        <w:tabs>
          <w:tab w:val="left" w:leader="underscore" w:pos="9639"/>
        </w:tabs>
        <w:spacing w:after="0" w:line="240" w:lineRule="auto"/>
        <w:jc w:val="both"/>
        <w:rPr>
          <w:rFonts w:ascii="Arial Black" w:hAnsi="Arial Black" w:cs="Calibri"/>
          <w:color w:val="000000" w:themeColor="text1"/>
        </w:rPr>
      </w:pPr>
    </w:p>
    <w:p w14:paraId="588BDF2A" w14:textId="77777777" w:rsidR="00695048" w:rsidRPr="00695048" w:rsidRDefault="00695048" w:rsidP="00695048">
      <w:pPr>
        <w:pStyle w:val="Prrafodelista"/>
        <w:numPr>
          <w:ilvl w:val="0"/>
          <w:numId w:val="45"/>
        </w:numPr>
        <w:tabs>
          <w:tab w:val="left" w:leader="underscore" w:pos="9639"/>
        </w:tabs>
        <w:spacing w:after="0" w:line="240" w:lineRule="auto"/>
        <w:jc w:val="both"/>
        <w:rPr>
          <w:rFonts w:asciiTheme="minorHAnsi" w:hAnsiTheme="minorHAnsi" w:cstheme="minorHAnsi"/>
        </w:rPr>
      </w:pPr>
      <w:r w:rsidRPr="00695048">
        <w:rPr>
          <w:rFonts w:asciiTheme="minorHAnsi" w:hAnsiTheme="minorHAnsi" w:cstheme="minorHAnsi"/>
        </w:rPr>
        <w:t>Moody´s con fecha 28 de septiembre de 2022 Calificación AA+.mx estable.</w:t>
      </w:r>
    </w:p>
    <w:p w14:paraId="08FD34EA" w14:textId="77777777" w:rsidR="00695048" w:rsidRPr="00695048" w:rsidRDefault="00695048" w:rsidP="00695048">
      <w:pPr>
        <w:pStyle w:val="Prrafodelista"/>
        <w:numPr>
          <w:ilvl w:val="0"/>
          <w:numId w:val="45"/>
        </w:numPr>
        <w:tabs>
          <w:tab w:val="left" w:leader="underscore" w:pos="9639"/>
        </w:tabs>
        <w:spacing w:after="0" w:line="240" w:lineRule="auto"/>
        <w:jc w:val="both"/>
        <w:rPr>
          <w:rFonts w:ascii="Eras Medium ITC" w:hAnsi="Eras Medium ITC" w:cs="Calibri"/>
          <w:color w:val="000000" w:themeColor="text1"/>
        </w:rPr>
      </w:pPr>
      <w:r w:rsidRPr="00695048">
        <w:rPr>
          <w:rFonts w:asciiTheme="minorHAnsi" w:hAnsiTheme="minorHAnsi" w:cstheme="minorHAnsi"/>
        </w:rPr>
        <w:t>S&amp;P Global con fecha 3 de noviembre de 2022 Calificación mxAA+ estable</w:t>
      </w:r>
      <w:r w:rsidRPr="00695048">
        <w:rPr>
          <w:rFonts w:ascii="Eras Medium ITC" w:hAnsi="Eras Medium ITC" w:cs="Calibri"/>
          <w:color w:val="000000" w:themeColor="text1"/>
        </w:rPr>
        <w:t>.</w:t>
      </w:r>
    </w:p>
    <w:p w14:paraId="736F77D7"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04850DE0" w14:textId="77777777" w:rsidR="00FE0758" w:rsidRPr="00802576" w:rsidRDefault="00FE0758"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lastRenderedPageBreak/>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CBE242"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40B346E0"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w:t>
      </w:r>
      <w:r w:rsidR="00CB167E">
        <w:rPr>
          <w:rFonts w:asciiTheme="minorHAnsi" w:hAnsiTheme="minorHAnsi" w:cstheme="minorHAnsi"/>
        </w:rPr>
        <w:t xml:space="preserve">ño financiero que establece el </w:t>
      </w:r>
      <w:r w:rsidR="003453AD">
        <w:rPr>
          <w:rFonts w:asciiTheme="minorHAnsi" w:hAnsiTheme="minorHAnsi" w:cstheme="minorHAnsi"/>
        </w:rPr>
        <w:t>Municipio</w:t>
      </w:r>
      <w:r w:rsidR="00CB167E">
        <w:rPr>
          <w:rFonts w:asciiTheme="minorHAnsi" w:hAnsiTheme="minorHAnsi" w:cstheme="minorHAnsi"/>
        </w:rPr>
        <w:t xml:space="preserve"> de L</w:t>
      </w:r>
      <w:r w:rsidRPr="007A6632">
        <w:rPr>
          <w:rFonts w:asciiTheme="minorHAnsi" w:hAnsiTheme="minorHAnsi" w:cstheme="minorHAnsi"/>
        </w:rPr>
        <w:t>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3D30FCB1" w14:textId="77777777" w:rsidR="00067955" w:rsidRPr="007A6632" w:rsidRDefault="00067955" w:rsidP="003079B1">
      <w:pPr>
        <w:tabs>
          <w:tab w:val="left" w:leader="underscore" w:pos="9639"/>
        </w:tabs>
        <w:spacing w:after="0" w:line="240" w:lineRule="auto"/>
        <w:jc w:val="both"/>
        <w:rPr>
          <w:rFonts w:asciiTheme="minorHAnsi" w:hAnsiTheme="minorHAnsi" w:cstheme="minorHAnsi"/>
        </w:rPr>
      </w:pPr>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4" w:name="_Toc95736307"/>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3F7AADB5" w:rsidR="0059799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w:t>
      </w:r>
      <w:r w:rsidR="003453AD">
        <w:rPr>
          <w:rFonts w:asciiTheme="minorHAnsi" w:hAnsiTheme="minorHAnsi" w:cstheme="minorHAnsi"/>
        </w:rPr>
        <w:t>Municipio</w:t>
      </w:r>
      <w:r w:rsidR="00536986" w:rsidRPr="007A6632">
        <w:rPr>
          <w:rFonts w:asciiTheme="minorHAnsi" w:hAnsiTheme="minorHAnsi" w:cstheme="minorHAnsi"/>
        </w:rPr>
        <w:t xml:space="preserve">,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7F71ECD7"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67BF42B3" w14:textId="77777777" w:rsidR="00FE0758" w:rsidRPr="007A6632" w:rsidRDefault="00FE0758" w:rsidP="003079B1">
      <w:pPr>
        <w:tabs>
          <w:tab w:val="left" w:leader="underscore" w:pos="9639"/>
        </w:tabs>
        <w:spacing w:after="0" w:line="240" w:lineRule="auto"/>
        <w:jc w:val="both"/>
        <w:rPr>
          <w:rFonts w:asciiTheme="minorHAnsi" w:hAnsiTheme="minorHAnsi" w:cstheme="minorHAnsi"/>
        </w:rPr>
      </w:pPr>
    </w:p>
    <w:p w14:paraId="1465A439" w14:textId="77777777" w:rsidR="00695048" w:rsidRPr="007A6632" w:rsidRDefault="00695048"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lastRenderedPageBreak/>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60D5837B"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 xml:space="preserve">ancieras y operativas del </w:t>
      </w:r>
      <w:r w:rsidR="003453AD">
        <w:rPr>
          <w:rFonts w:asciiTheme="minorHAnsi" w:hAnsiTheme="minorHAnsi" w:cstheme="minorHAnsi"/>
        </w:rPr>
        <w:t>Municipio</w:t>
      </w:r>
      <w:r w:rsidR="000465EF" w:rsidRPr="007A6632">
        <w:rPr>
          <w:rFonts w:asciiTheme="minorHAnsi" w:hAnsiTheme="minorHAnsi" w:cstheme="minorHAnsi"/>
        </w:rPr>
        <w:t>.</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3927381A" w14:textId="4174843E"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A08CD6B" w14:textId="1C09D56A"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E71A97" w:rsidRDefault="00E71A97"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E71A97" w:rsidRDefault="00E71A97"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E71A97" w:rsidRDefault="00E71A97"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E71A97" w:rsidRDefault="00E71A97"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E71A97" w:rsidRDefault="00E71A97"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E71A97" w:rsidRDefault="00E71A97"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2F30B9">
      <w:headerReference w:type="default" r:id="rId16"/>
      <w:footerReference w:type="default" r:id="rId17"/>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BD90" w14:textId="77777777" w:rsidR="00524170" w:rsidRDefault="00524170" w:rsidP="00E00323">
      <w:pPr>
        <w:spacing w:after="0" w:line="240" w:lineRule="auto"/>
      </w:pPr>
      <w:r>
        <w:separator/>
      </w:r>
    </w:p>
  </w:endnote>
  <w:endnote w:type="continuationSeparator" w:id="0">
    <w:p w14:paraId="1A72DA6C" w14:textId="77777777" w:rsidR="00524170" w:rsidRDefault="005241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4778B0B" w:rsidR="00E71A97" w:rsidRDefault="00E71A97">
        <w:pPr>
          <w:pStyle w:val="Piedepgina"/>
          <w:jc w:val="right"/>
        </w:pPr>
        <w:r>
          <w:fldChar w:fldCharType="begin"/>
        </w:r>
        <w:r>
          <w:instrText>PAGE   \* MERGEFORMAT</w:instrText>
        </w:r>
        <w:r>
          <w:fldChar w:fldCharType="separate"/>
        </w:r>
        <w:r w:rsidR="00162BA1" w:rsidRPr="00162BA1">
          <w:rPr>
            <w:noProof/>
            <w:lang w:val="es-ES"/>
          </w:rPr>
          <w:t>16</w:t>
        </w:r>
        <w:r>
          <w:fldChar w:fldCharType="end"/>
        </w:r>
      </w:p>
    </w:sdtContent>
  </w:sdt>
  <w:p w14:paraId="37983FFD" w14:textId="77777777" w:rsidR="00E71A97" w:rsidRDefault="00E71A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6760" w14:textId="77777777" w:rsidR="00524170" w:rsidRDefault="00524170" w:rsidP="00E00323">
      <w:pPr>
        <w:spacing w:after="0" w:line="240" w:lineRule="auto"/>
      </w:pPr>
      <w:r>
        <w:separator/>
      </w:r>
    </w:p>
  </w:footnote>
  <w:footnote w:type="continuationSeparator" w:id="0">
    <w:p w14:paraId="37100E58" w14:textId="77777777" w:rsidR="00524170" w:rsidRDefault="0052417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4BF30998" w:rsidR="00E71A97" w:rsidRDefault="00E71A97" w:rsidP="009C02E8">
    <w:pPr>
      <w:pStyle w:val="Encabezado"/>
      <w:spacing w:after="0" w:line="240" w:lineRule="auto"/>
      <w:jc w:val="center"/>
    </w:pPr>
    <w:r>
      <w:t>MUNICIPIO DE LEÓN</w:t>
    </w:r>
  </w:p>
  <w:p w14:paraId="651A4C4F" w14:textId="6ADDD37F" w:rsidR="00E71A97" w:rsidRPr="009C02E8" w:rsidRDefault="00E71A97" w:rsidP="009C02E8">
    <w:pPr>
      <w:pStyle w:val="Encabezado"/>
      <w:spacing w:after="0" w:line="240" w:lineRule="auto"/>
      <w:jc w:val="center"/>
    </w:pPr>
    <w:r>
      <w:t>CORRESPONDIENTES AL 31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62733"/>
    <w:multiLevelType w:val="hybridMultilevel"/>
    <w:tmpl w:val="1EF26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35672"/>
    <w:multiLevelType w:val="hybridMultilevel"/>
    <w:tmpl w:val="406A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33"/>
  </w:num>
  <w:num w:numId="4">
    <w:abstractNumId w:val="44"/>
  </w:num>
  <w:num w:numId="5">
    <w:abstractNumId w:val="35"/>
  </w:num>
  <w:num w:numId="6">
    <w:abstractNumId w:val="21"/>
  </w:num>
  <w:num w:numId="7">
    <w:abstractNumId w:val="43"/>
  </w:num>
  <w:num w:numId="8">
    <w:abstractNumId w:val="5"/>
  </w:num>
  <w:num w:numId="9">
    <w:abstractNumId w:val="36"/>
  </w:num>
  <w:num w:numId="10">
    <w:abstractNumId w:val="31"/>
  </w:num>
  <w:num w:numId="11">
    <w:abstractNumId w:val="10"/>
  </w:num>
  <w:num w:numId="12">
    <w:abstractNumId w:val="42"/>
  </w:num>
  <w:num w:numId="13">
    <w:abstractNumId w:val="11"/>
  </w:num>
  <w:num w:numId="14">
    <w:abstractNumId w:val="30"/>
  </w:num>
  <w:num w:numId="15">
    <w:abstractNumId w:val="20"/>
  </w:num>
  <w:num w:numId="16">
    <w:abstractNumId w:val="12"/>
  </w:num>
  <w:num w:numId="17">
    <w:abstractNumId w:val="2"/>
  </w:num>
  <w:num w:numId="18">
    <w:abstractNumId w:val="41"/>
  </w:num>
  <w:num w:numId="19">
    <w:abstractNumId w:val="16"/>
  </w:num>
  <w:num w:numId="20">
    <w:abstractNumId w:val="24"/>
  </w:num>
  <w:num w:numId="21">
    <w:abstractNumId w:val="34"/>
  </w:num>
  <w:num w:numId="22">
    <w:abstractNumId w:val="27"/>
  </w:num>
  <w:num w:numId="23">
    <w:abstractNumId w:val="4"/>
  </w:num>
  <w:num w:numId="24">
    <w:abstractNumId w:val="28"/>
  </w:num>
  <w:num w:numId="25">
    <w:abstractNumId w:val="19"/>
  </w:num>
  <w:num w:numId="26">
    <w:abstractNumId w:val="8"/>
  </w:num>
  <w:num w:numId="27">
    <w:abstractNumId w:val="17"/>
  </w:num>
  <w:num w:numId="28">
    <w:abstractNumId w:val="29"/>
  </w:num>
  <w:num w:numId="29">
    <w:abstractNumId w:val="15"/>
  </w:num>
  <w:num w:numId="30">
    <w:abstractNumId w:val="7"/>
  </w:num>
  <w:num w:numId="31">
    <w:abstractNumId w:val="40"/>
  </w:num>
  <w:num w:numId="32">
    <w:abstractNumId w:val="13"/>
  </w:num>
  <w:num w:numId="33">
    <w:abstractNumId w:val="23"/>
  </w:num>
  <w:num w:numId="34">
    <w:abstractNumId w:val="3"/>
  </w:num>
  <w:num w:numId="35">
    <w:abstractNumId w:val="39"/>
  </w:num>
  <w:num w:numId="36">
    <w:abstractNumId w:val="22"/>
  </w:num>
  <w:num w:numId="37">
    <w:abstractNumId w:val="18"/>
  </w:num>
  <w:num w:numId="38">
    <w:abstractNumId w:val="6"/>
  </w:num>
  <w:num w:numId="39">
    <w:abstractNumId w:val="25"/>
  </w:num>
  <w:num w:numId="40">
    <w:abstractNumId w:val="0"/>
  </w:num>
  <w:num w:numId="41">
    <w:abstractNumId w:val="32"/>
  </w:num>
  <w:num w:numId="42">
    <w:abstractNumId w:val="9"/>
  </w:num>
  <w:num w:numId="43">
    <w:abstractNumId w:val="1"/>
  </w:num>
  <w:num w:numId="44">
    <w:abstractNumId w:val="3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22F4E"/>
    <w:rsid w:val="00032569"/>
    <w:rsid w:val="00032E06"/>
    <w:rsid w:val="00036F12"/>
    <w:rsid w:val="00040D4F"/>
    <w:rsid w:val="000465EF"/>
    <w:rsid w:val="000469D4"/>
    <w:rsid w:val="000477D8"/>
    <w:rsid w:val="00063173"/>
    <w:rsid w:val="00067955"/>
    <w:rsid w:val="00072DBD"/>
    <w:rsid w:val="00075DAB"/>
    <w:rsid w:val="000763DF"/>
    <w:rsid w:val="00084EAE"/>
    <w:rsid w:val="00091CE6"/>
    <w:rsid w:val="00096908"/>
    <w:rsid w:val="000A403D"/>
    <w:rsid w:val="000A6417"/>
    <w:rsid w:val="000B01B0"/>
    <w:rsid w:val="000B2F59"/>
    <w:rsid w:val="000B58E5"/>
    <w:rsid w:val="000B7810"/>
    <w:rsid w:val="000C237F"/>
    <w:rsid w:val="000C28F2"/>
    <w:rsid w:val="000C3365"/>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62BA1"/>
    <w:rsid w:val="00170543"/>
    <w:rsid w:val="00174003"/>
    <w:rsid w:val="0018493A"/>
    <w:rsid w:val="00190CC3"/>
    <w:rsid w:val="00191AF4"/>
    <w:rsid w:val="001952B8"/>
    <w:rsid w:val="001973A2"/>
    <w:rsid w:val="001A024F"/>
    <w:rsid w:val="001A3427"/>
    <w:rsid w:val="001A3846"/>
    <w:rsid w:val="001A47BF"/>
    <w:rsid w:val="001B3F0A"/>
    <w:rsid w:val="001C652E"/>
    <w:rsid w:val="001C75F2"/>
    <w:rsid w:val="001D2063"/>
    <w:rsid w:val="001D345B"/>
    <w:rsid w:val="001D43E9"/>
    <w:rsid w:val="001E2F87"/>
    <w:rsid w:val="001E3EA5"/>
    <w:rsid w:val="001F1D05"/>
    <w:rsid w:val="00210C0B"/>
    <w:rsid w:val="0021773E"/>
    <w:rsid w:val="00232175"/>
    <w:rsid w:val="00250208"/>
    <w:rsid w:val="002545A5"/>
    <w:rsid w:val="00254A7F"/>
    <w:rsid w:val="00256A7C"/>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2F30B9"/>
    <w:rsid w:val="003079B1"/>
    <w:rsid w:val="00331CE1"/>
    <w:rsid w:val="00335E50"/>
    <w:rsid w:val="00335F5A"/>
    <w:rsid w:val="00342C8E"/>
    <w:rsid w:val="003453AD"/>
    <w:rsid w:val="003453CA"/>
    <w:rsid w:val="00354A63"/>
    <w:rsid w:val="00361237"/>
    <w:rsid w:val="00367C98"/>
    <w:rsid w:val="003946C3"/>
    <w:rsid w:val="003A2952"/>
    <w:rsid w:val="003D007C"/>
    <w:rsid w:val="003D1D5C"/>
    <w:rsid w:val="003D4EFF"/>
    <w:rsid w:val="003D655F"/>
    <w:rsid w:val="00404DF7"/>
    <w:rsid w:val="00414F93"/>
    <w:rsid w:val="00422C36"/>
    <w:rsid w:val="004312C1"/>
    <w:rsid w:val="004356BA"/>
    <w:rsid w:val="00435A87"/>
    <w:rsid w:val="0044438A"/>
    <w:rsid w:val="00445A55"/>
    <w:rsid w:val="004663D0"/>
    <w:rsid w:val="004762E9"/>
    <w:rsid w:val="00476337"/>
    <w:rsid w:val="004763B2"/>
    <w:rsid w:val="00482144"/>
    <w:rsid w:val="00482FE8"/>
    <w:rsid w:val="004851D2"/>
    <w:rsid w:val="004A1233"/>
    <w:rsid w:val="004A42D6"/>
    <w:rsid w:val="004A54BB"/>
    <w:rsid w:val="004A58C8"/>
    <w:rsid w:val="004B0087"/>
    <w:rsid w:val="004B4F64"/>
    <w:rsid w:val="004E0D53"/>
    <w:rsid w:val="004E1EEB"/>
    <w:rsid w:val="004E2449"/>
    <w:rsid w:val="004F1603"/>
    <w:rsid w:val="004F234D"/>
    <w:rsid w:val="00506441"/>
    <w:rsid w:val="0050663A"/>
    <w:rsid w:val="00511191"/>
    <w:rsid w:val="00512089"/>
    <w:rsid w:val="005123E8"/>
    <w:rsid w:val="00524170"/>
    <w:rsid w:val="00536986"/>
    <w:rsid w:val="00537DD1"/>
    <w:rsid w:val="0054073A"/>
    <w:rsid w:val="0054470F"/>
    <w:rsid w:val="00546DBD"/>
    <w:rsid w:val="0054701E"/>
    <w:rsid w:val="00575718"/>
    <w:rsid w:val="005779F3"/>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95048"/>
    <w:rsid w:val="006A118C"/>
    <w:rsid w:val="006B1B25"/>
    <w:rsid w:val="006B3DC3"/>
    <w:rsid w:val="006B42B7"/>
    <w:rsid w:val="006C12C0"/>
    <w:rsid w:val="006D6520"/>
    <w:rsid w:val="006E2CC5"/>
    <w:rsid w:val="006E31CB"/>
    <w:rsid w:val="006F08B9"/>
    <w:rsid w:val="006F6980"/>
    <w:rsid w:val="00705192"/>
    <w:rsid w:val="00725934"/>
    <w:rsid w:val="00726B62"/>
    <w:rsid w:val="00732E3A"/>
    <w:rsid w:val="0074043A"/>
    <w:rsid w:val="007413A6"/>
    <w:rsid w:val="00743C18"/>
    <w:rsid w:val="00744F66"/>
    <w:rsid w:val="00747A25"/>
    <w:rsid w:val="007610BC"/>
    <w:rsid w:val="00762134"/>
    <w:rsid w:val="0076590E"/>
    <w:rsid w:val="007714AB"/>
    <w:rsid w:val="007764F6"/>
    <w:rsid w:val="007902FB"/>
    <w:rsid w:val="007961DD"/>
    <w:rsid w:val="00797EEC"/>
    <w:rsid w:val="007A5EC7"/>
    <w:rsid w:val="007A6632"/>
    <w:rsid w:val="007A7398"/>
    <w:rsid w:val="007C25F8"/>
    <w:rsid w:val="007C2B14"/>
    <w:rsid w:val="007D1E76"/>
    <w:rsid w:val="007D4484"/>
    <w:rsid w:val="007D7BED"/>
    <w:rsid w:val="007F3887"/>
    <w:rsid w:val="00802576"/>
    <w:rsid w:val="00813F40"/>
    <w:rsid w:val="00831A04"/>
    <w:rsid w:val="00837294"/>
    <w:rsid w:val="008459D9"/>
    <w:rsid w:val="00854DA3"/>
    <w:rsid w:val="0085633C"/>
    <w:rsid w:val="008631DA"/>
    <w:rsid w:val="0086459F"/>
    <w:rsid w:val="00875434"/>
    <w:rsid w:val="008B3161"/>
    <w:rsid w:val="008C3BB8"/>
    <w:rsid w:val="008D4D38"/>
    <w:rsid w:val="008D6232"/>
    <w:rsid w:val="008E076C"/>
    <w:rsid w:val="008E7BFC"/>
    <w:rsid w:val="008F0FBD"/>
    <w:rsid w:val="008F36F2"/>
    <w:rsid w:val="00903213"/>
    <w:rsid w:val="0092765C"/>
    <w:rsid w:val="009279F5"/>
    <w:rsid w:val="00931A4E"/>
    <w:rsid w:val="0094531E"/>
    <w:rsid w:val="00950E68"/>
    <w:rsid w:val="009648F1"/>
    <w:rsid w:val="0096684B"/>
    <w:rsid w:val="00974471"/>
    <w:rsid w:val="00987863"/>
    <w:rsid w:val="0099046D"/>
    <w:rsid w:val="00992B43"/>
    <w:rsid w:val="009A3B02"/>
    <w:rsid w:val="009C02E8"/>
    <w:rsid w:val="009C23D5"/>
    <w:rsid w:val="009C3E80"/>
    <w:rsid w:val="009C4A10"/>
    <w:rsid w:val="009D0A52"/>
    <w:rsid w:val="009D2D9B"/>
    <w:rsid w:val="009D5187"/>
    <w:rsid w:val="009D79EA"/>
    <w:rsid w:val="009E5BE2"/>
    <w:rsid w:val="009F1A92"/>
    <w:rsid w:val="009F3A02"/>
    <w:rsid w:val="00A1722B"/>
    <w:rsid w:val="00A401A2"/>
    <w:rsid w:val="00A42842"/>
    <w:rsid w:val="00A4610E"/>
    <w:rsid w:val="00A54409"/>
    <w:rsid w:val="00A546A5"/>
    <w:rsid w:val="00A63C07"/>
    <w:rsid w:val="00A730E0"/>
    <w:rsid w:val="00A86A33"/>
    <w:rsid w:val="00AA41E5"/>
    <w:rsid w:val="00AA5B6B"/>
    <w:rsid w:val="00AA77C5"/>
    <w:rsid w:val="00AB48E0"/>
    <w:rsid w:val="00AB722B"/>
    <w:rsid w:val="00AB7D53"/>
    <w:rsid w:val="00AC141F"/>
    <w:rsid w:val="00AC3F90"/>
    <w:rsid w:val="00AC7281"/>
    <w:rsid w:val="00AD16FD"/>
    <w:rsid w:val="00AE1526"/>
    <w:rsid w:val="00AE1F6A"/>
    <w:rsid w:val="00B03C9F"/>
    <w:rsid w:val="00B149E0"/>
    <w:rsid w:val="00B172D2"/>
    <w:rsid w:val="00B256C4"/>
    <w:rsid w:val="00B30B74"/>
    <w:rsid w:val="00B416B8"/>
    <w:rsid w:val="00B43686"/>
    <w:rsid w:val="00B52454"/>
    <w:rsid w:val="00B625BE"/>
    <w:rsid w:val="00B663EE"/>
    <w:rsid w:val="00B701D6"/>
    <w:rsid w:val="00B723C8"/>
    <w:rsid w:val="00B76479"/>
    <w:rsid w:val="00B76C35"/>
    <w:rsid w:val="00B854B5"/>
    <w:rsid w:val="00BA4639"/>
    <w:rsid w:val="00BB021C"/>
    <w:rsid w:val="00BB058F"/>
    <w:rsid w:val="00BC2DFB"/>
    <w:rsid w:val="00BC6E71"/>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167E"/>
    <w:rsid w:val="00CB41C4"/>
    <w:rsid w:val="00CB4F27"/>
    <w:rsid w:val="00CB503F"/>
    <w:rsid w:val="00CD5D5B"/>
    <w:rsid w:val="00CD72F2"/>
    <w:rsid w:val="00CD768E"/>
    <w:rsid w:val="00CF1316"/>
    <w:rsid w:val="00CF1967"/>
    <w:rsid w:val="00CF1B08"/>
    <w:rsid w:val="00CF47C5"/>
    <w:rsid w:val="00D00C54"/>
    <w:rsid w:val="00D01F0A"/>
    <w:rsid w:val="00D13C44"/>
    <w:rsid w:val="00D16411"/>
    <w:rsid w:val="00D27974"/>
    <w:rsid w:val="00D27A8C"/>
    <w:rsid w:val="00D31E40"/>
    <w:rsid w:val="00D40FC2"/>
    <w:rsid w:val="00D43DF2"/>
    <w:rsid w:val="00D47538"/>
    <w:rsid w:val="00D5018E"/>
    <w:rsid w:val="00D64DAB"/>
    <w:rsid w:val="00D7073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487F"/>
    <w:rsid w:val="00E51658"/>
    <w:rsid w:val="00E60235"/>
    <w:rsid w:val="00E63287"/>
    <w:rsid w:val="00E71A97"/>
    <w:rsid w:val="00E74967"/>
    <w:rsid w:val="00E7559F"/>
    <w:rsid w:val="00E92EF2"/>
    <w:rsid w:val="00E95DF1"/>
    <w:rsid w:val="00EA37F5"/>
    <w:rsid w:val="00EA4283"/>
    <w:rsid w:val="00EA7915"/>
    <w:rsid w:val="00EB0D1D"/>
    <w:rsid w:val="00EB2C1F"/>
    <w:rsid w:val="00ED2BF1"/>
    <w:rsid w:val="00EE0B80"/>
    <w:rsid w:val="00EF2C35"/>
    <w:rsid w:val="00EF7AC8"/>
    <w:rsid w:val="00F02B0A"/>
    <w:rsid w:val="00F044D1"/>
    <w:rsid w:val="00F05DD0"/>
    <w:rsid w:val="00F06D82"/>
    <w:rsid w:val="00F155D3"/>
    <w:rsid w:val="00F16BCA"/>
    <w:rsid w:val="00F31B23"/>
    <w:rsid w:val="00F46719"/>
    <w:rsid w:val="00F4758E"/>
    <w:rsid w:val="00F521ED"/>
    <w:rsid w:val="00F53C4D"/>
    <w:rsid w:val="00F54F6F"/>
    <w:rsid w:val="00F6102D"/>
    <w:rsid w:val="00F64C83"/>
    <w:rsid w:val="00F65A92"/>
    <w:rsid w:val="00F678C0"/>
    <w:rsid w:val="00F73B21"/>
    <w:rsid w:val="00F839D2"/>
    <w:rsid w:val="00F857D7"/>
    <w:rsid w:val="00F86992"/>
    <w:rsid w:val="00F9124A"/>
    <w:rsid w:val="00F9188A"/>
    <w:rsid w:val="00F93F6A"/>
    <w:rsid w:val="00FA0880"/>
    <w:rsid w:val="00FA5519"/>
    <w:rsid w:val="00FA6403"/>
    <w:rsid w:val="00FB189A"/>
    <w:rsid w:val="00FC29B6"/>
    <w:rsid w:val="00FC5447"/>
    <w:rsid w:val="00FE05BB"/>
    <w:rsid w:val="00FE0758"/>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2263532">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28549045">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287586965">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466923142">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1595427">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3AA1F60F8427438B35141D4B12D0ED" ma:contentTypeVersion="15" ma:contentTypeDescription="Crear nuevo documento." ma:contentTypeScope="" ma:versionID="7151783d2ccc691c8302281597531c01">
  <xsd:schema xmlns:xsd="http://www.w3.org/2001/XMLSchema" xmlns:xs="http://www.w3.org/2001/XMLSchema" xmlns:p="http://schemas.microsoft.com/office/2006/metadata/properties" xmlns:ns2="6a736219-60a6-4588-99c6-d211cb04f3ee" xmlns:ns3="1692f4c2-72d1-4793-8012-b8c720482e81" targetNamespace="http://schemas.microsoft.com/office/2006/metadata/properties" ma:root="true" ma:fieldsID="d179adf492c09fbb3f90ccd90775896b" ns2:_="" ns3:_="">
    <xsd:import namespace="6a736219-60a6-4588-99c6-d211cb04f3ee"/>
    <xsd:import namespace="1692f4c2-72d1-4793-8012-b8c720482e81"/>
    <xsd:element name="properties">
      <xsd:complexType>
        <xsd:sequence>
          <xsd:element name="documentManagement">
            <xsd:complexType>
              <xsd:all>
                <xsd:element ref="ns2:Estatus" minOccurs="0"/>
                <xsd:element ref="ns2:SubEstatus" minOccurs="0"/>
                <xsd:element ref="ns2:Aprobador" minOccurs="0"/>
                <xsd:element ref="ns3:SharedWithUsers" minOccurs="0"/>
                <xsd:element ref="ns3:SharedWithDetails" minOccurs="0"/>
                <xsd:element ref="ns2:MediaServiceMetadata" minOccurs="0"/>
                <xsd:element ref="ns2:MediaServiceFastMetadata" minOccurs="0"/>
                <xsd:element ref="ns2:SubAprobador" minOccurs="0"/>
                <xsd:element ref="ns2:lcf76f155ced4ddcb4097134ff3c332f" minOccurs="0"/>
                <xsd:element ref="ns2:MediaServiceGenerationTime" minOccurs="0"/>
                <xsd:element ref="ns2:MediaServiceEventHashCode" minOccurs="0"/>
                <xsd:element ref="ns2:MediaServiceOCR" minOccurs="0"/>
                <xsd:element ref="ns2:Flujo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6219-60a6-4588-99c6-d211cb04f3ee" elementFormDefault="qualified">
    <xsd:import namespace="http://schemas.microsoft.com/office/2006/documentManagement/types"/>
    <xsd:import namespace="http://schemas.microsoft.com/office/infopath/2007/PartnerControls"/>
    <xsd:element name="Estatus" ma:index="8" nillable="true" ma:displayName="Estatus" ma:default="Borrador" ma:format="Dropdown" ma:internalName="Estatus">
      <xsd:simpleType>
        <xsd:restriction base="dms:Choice">
          <xsd:enumeration value="Borrador"/>
          <xsd:enumeration value="En Proceso"/>
          <xsd:enumeration value="Rechazado"/>
          <xsd:enumeration value="Aprobado"/>
        </xsd:restriction>
      </xsd:simpleType>
    </xsd:element>
    <xsd:element name="SubEstatus" ma:index="9" nillable="true" ma:displayName="SubEstatus" ma:format="Dropdown" ma:internalName="SubEstatus">
      <xsd:simpleType>
        <xsd:restriction base="dms:Choice">
          <xsd:enumeration value="Jefatura de Gastos a Comprobar"/>
          <xsd:enumeration value="Jefatura de Fiscal"/>
          <xsd:enumeration value="Jefatura de Pagos"/>
          <xsd:enumeration value="Jefatura de Registros Patrimoniales"/>
          <xsd:enumeration value="Jefatura de Obra"/>
          <xsd:enumeration value="Coordinacion de Fiscal"/>
          <xsd:enumeration value="Directora de Contabilidad"/>
          <xsd:enumeration value="Coordinacion de Cuenta Publica"/>
        </xsd:restriction>
      </xsd:simpleType>
    </xsd:element>
    <xsd:element name="Aprobador" ma:index="10" nillable="true" ma:displayName="Aprobador" ma:format="Dropdown" ma:list="UserInfo" ma:SharePointGroup="0" ma:internalName="Aprob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SubAprobador" ma:index="15" nillable="true" ma:displayName="SubAprobador" ma:format="Dropdown" ma:list="UserInfo" ma:SharePointGroup="0" ma:internalName="SubAprobad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9b50f6a-7641-4cda-883c-eaf73bcf25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Flujos" ma:index="21" nillable="true" ma:displayName="Flujos" ma:default="No flujo" ma:format="Dropdown" ma:internalName="Flujos">
      <xsd:simpleType>
        <xsd:restriction base="dms:Choice">
          <xsd:enumeration value="Flujo"/>
          <xsd:enumeration value="No flujo"/>
          <xsd:enumeration value="Rechazado"/>
          <xsd:enumeration value="Aprobado"/>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2f4c2-72d1-4793-8012-b8c720482e8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6a736219-60a6-4588-99c6-d211cb04f3ee">Borrador</Estatus>
    <SubEstatus xmlns="6a736219-60a6-4588-99c6-d211cb04f3ee" xsi:nil="true"/>
    <SubAprobador xmlns="6a736219-60a6-4588-99c6-d211cb04f3ee">
      <UserInfo>
        <DisplayName/>
        <AccountId xsi:nil="true"/>
        <AccountType/>
      </UserInfo>
    </SubAprobador>
    <Aprobador xmlns="6a736219-60a6-4588-99c6-d211cb04f3ee">
      <UserInfo>
        <DisplayName/>
        <AccountId xsi:nil="true"/>
        <AccountType/>
      </UserInfo>
    </Aprobador>
    <lcf76f155ced4ddcb4097134ff3c332f xmlns="6a736219-60a6-4588-99c6-d211cb04f3ee">
      <Terms xmlns="http://schemas.microsoft.com/office/infopath/2007/PartnerControls"/>
    </lcf76f155ced4ddcb4097134ff3c332f>
    <Flujos xmlns="6a736219-60a6-4588-99c6-d211cb04f3ee">No flujo</Flujo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C581-481F-4B70-946F-8FD8AA967512}"/>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36D2929-C97E-46D4-8C1E-09516F5C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5753</Words>
  <Characters>31643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37322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17</cp:revision>
  <cp:lastPrinted>2023-04-25T16:50:00Z</cp:lastPrinted>
  <dcterms:created xsi:type="dcterms:W3CDTF">2023-01-23T17:18:00Z</dcterms:created>
  <dcterms:modified xsi:type="dcterms:W3CDTF">2023-04-25T16:51:00Z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MediaServiceImageTags">
    <vt:lpwstr/>
  </property>
</Properties>
</file>